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B96F5B" w14:textId="54029F6C" w:rsidR="009A0EB7" w:rsidRDefault="009A0EB7" w:rsidP="009A0EB7">
      <w:pPr>
        <w:pStyle w:val="LSHeader"/>
        <w:rPr>
          <w:rFonts w:eastAsia="Malgun Gothic"/>
          <w:lang w:eastAsia="ko-KR"/>
        </w:rPr>
      </w:pPr>
      <w:r>
        <w:t>3GPP TSG RAN WG3 Meeting #127</w:t>
      </w:r>
      <w:r>
        <w:tab/>
      </w:r>
      <w:r w:rsidR="00E822DD" w:rsidRPr="00E822DD">
        <w:rPr>
          <w:bCs/>
          <w:lang w:val="en-GB"/>
        </w:rPr>
        <w:t>R3-250748</w:t>
      </w:r>
    </w:p>
    <w:p w14:paraId="00F1D6A5" w14:textId="77777777" w:rsidR="009A0EB7" w:rsidRPr="001E53ED" w:rsidRDefault="009A0EB7" w:rsidP="009A0EB7">
      <w:pPr>
        <w:pStyle w:val="LSHeader"/>
        <w:spacing w:after="240"/>
      </w:pPr>
      <w:r>
        <w:t xml:space="preserve">Athens, Greece, 17 - 21 </w:t>
      </w:r>
      <w:proofErr w:type="gramStart"/>
      <w:r>
        <w:t>February,</w:t>
      </w:r>
      <w:proofErr w:type="gramEnd"/>
      <w:r>
        <w:t xml:space="preserve"> 2025</w:t>
      </w:r>
    </w:p>
    <w:p w14:paraId="58C43096" w14:textId="77777777" w:rsidR="009A0EB7" w:rsidRPr="005E3A48" w:rsidRDefault="009A0EB7" w:rsidP="009A0EB7">
      <w:pPr>
        <w:pStyle w:val="CRCoverPage"/>
        <w:ind w:left="1985" w:hanging="1985"/>
        <w:rPr>
          <w:b/>
          <w:bCs/>
          <w:sz w:val="22"/>
          <w:szCs w:val="22"/>
          <w:lang w:eastAsia="ja-JP"/>
        </w:rPr>
      </w:pPr>
      <w:r w:rsidRPr="005E3A48">
        <w:rPr>
          <w:b/>
          <w:bCs/>
          <w:sz w:val="22"/>
          <w:szCs w:val="22"/>
        </w:rPr>
        <w:t>Agenda Item:</w:t>
      </w:r>
      <w:r w:rsidRPr="005E3A48">
        <w:rPr>
          <w:b/>
          <w:bCs/>
          <w:sz w:val="22"/>
          <w:szCs w:val="22"/>
        </w:rPr>
        <w:tab/>
      </w:r>
      <w:r>
        <w:rPr>
          <w:b/>
          <w:bCs/>
          <w:sz w:val="22"/>
          <w:szCs w:val="22"/>
        </w:rPr>
        <w:t>8.1</w:t>
      </w:r>
    </w:p>
    <w:p w14:paraId="7988D09E" w14:textId="77777777" w:rsidR="009A0EB7" w:rsidRPr="005E3A48" w:rsidRDefault="009A0EB7" w:rsidP="009A0EB7">
      <w:pPr>
        <w:pStyle w:val="CRCoverPage"/>
        <w:ind w:left="1985" w:hanging="1985"/>
        <w:rPr>
          <w:b/>
          <w:bCs/>
          <w:sz w:val="22"/>
          <w:szCs w:val="22"/>
          <w:lang w:eastAsia="ja-JP"/>
        </w:rPr>
      </w:pPr>
      <w:r w:rsidRPr="005E3A48">
        <w:rPr>
          <w:b/>
          <w:bCs/>
          <w:sz w:val="22"/>
          <w:szCs w:val="22"/>
        </w:rPr>
        <w:t>Source:</w:t>
      </w:r>
      <w:r w:rsidRPr="005E3A48">
        <w:rPr>
          <w:b/>
          <w:bCs/>
          <w:sz w:val="22"/>
          <w:szCs w:val="22"/>
        </w:rPr>
        <w:tab/>
        <w:t>Ericsson</w:t>
      </w:r>
    </w:p>
    <w:p w14:paraId="10B838CF" w14:textId="77777777" w:rsidR="009A0EB7" w:rsidRPr="005E3A48" w:rsidRDefault="009A0EB7" w:rsidP="009A0EB7">
      <w:pPr>
        <w:pStyle w:val="CRCoverPage"/>
        <w:ind w:left="1985" w:hanging="1985"/>
        <w:rPr>
          <w:b/>
          <w:bCs/>
          <w:sz w:val="22"/>
          <w:szCs w:val="22"/>
          <w:lang w:eastAsia="ja-JP"/>
        </w:rPr>
      </w:pPr>
      <w:r w:rsidRPr="005E3A48">
        <w:rPr>
          <w:b/>
          <w:bCs/>
          <w:sz w:val="22"/>
          <w:szCs w:val="22"/>
        </w:rPr>
        <w:t>Title:</w:t>
      </w:r>
      <w:r w:rsidRPr="005E3A48">
        <w:rPr>
          <w:b/>
          <w:bCs/>
          <w:sz w:val="22"/>
          <w:szCs w:val="22"/>
        </w:rPr>
        <w:tab/>
      </w:r>
      <w:r>
        <w:rPr>
          <w:b/>
          <w:bCs/>
          <w:sz w:val="22"/>
          <w:szCs w:val="22"/>
        </w:rPr>
        <w:t xml:space="preserve">Response to </w:t>
      </w:r>
      <w:r w:rsidRPr="009353C3">
        <w:rPr>
          <w:b/>
          <w:bCs/>
          <w:sz w:val="22"/>
          <w:szCs w:val="22"/>
        </w:rPr>
        <w:t>R3-250553</w:t>
      </w:r>
      <w:r>
        <w:rPr>
          <w:b/>
          <w:bCs/>
          <w:sz w:val="22"/>
          <w:szCs w:val="22"/>
        </w:rPr>
        <w:t xml:space="preserve"> and </w:t>
      </w:r>
      <w:r w:rsidRPr="009353C3">
        <w:rPr>
          <w:b/>
          <w:bCs/>
          <w:sz w:val="22"/>
          <w:szCs w:val="22"/>
        </w:rPr>
        <w:t>R3-25069</w:t>
      </w:r>
      <w:r>
        <w:rPr>
          <w:b/>
          <w:bCs/>
          <w:sz w:val="22"/>
          <w:szCs w:val="22"/>
        </w:rPr>
        <w:t xml:space="preserve">3  </w:t>
      </w:r>
    </w:p>
    <w:p w14:paraId="066816F9" w14:textId="77777777" w:rsidR="009A0EB7" w:rsidRPr="005E3A48" w:rsidRDefault="009A0EB7" w:rsidP="009A0EB7">
      <w:pPr>
        <w:pStyle w:val="CRCoverPage"/>
        <w:ind w:left="1985" w:hanging="1985"/>
        <w:rPr>
          <w:b/>
          <w:bCs/>
          <w:sz w:val="22"/>
          <w:szCs w:val="22"/>
          <w:lang w:eastAsia="ja-JP"/>
        </w:rPr>
      </w:pPr>
      <w:r w:rsidRPr="005E3A48">
        <w:rPr>
          <w:b/>
          <w:bCs/>
          <w:sz w:val="22"/>
          <w:szCs w:val="22"/>
        </w:rPr>
        <w:t>Document for:</w:t>
      </w:r>
      <w:r w:rsidRPr="005E3A48">
        <w:rPr>
          <w:b/>
          <w:bCs/>
          <w:sz w:val="22"/>
          <w:szCs w:val="22"/>
        </w:rPr>
        <w:tab/>
      </w:r>
      <w:r>
        <w:rPr>
          <w:b/>
          <w:bCs/>
          <w:sz w:val="22"/>
          <w:szCs w:val="22"/>
        </w:rPr>
        <w:t>Response paper</w:t>
      </w:r>
    </w:p>
    <w:p w14:paraId="624603A8" w14:textId="77777777" w:rsidR="009A0EB7" w:rsidRDefault="009A0EB7" w:rsidP="009A0EB7">
      <w:pPr>
        <w:pStyle w:val="Heading1"/>
        <w:rPr>
          <w:rFonts w:cs="Arial"/>
        </w:rPr>
      </w:pPr>
      <w:r>
        <w:rPr>
          <w:rFonts w:cs="Arial"/>
        </w:rPr>
        <w:t>1</w:t>
      </w:r>
      <w:r>
        <w:rPr>
          <w:rFonts w:cs="Arial"/>
        </w:rPr>
        <w:tab/>
        <w:t>Introduction</w:t>
      </w:r>
    </w:p>
    <w:p w14:paraId="33071C86" w14:textId="77777777" w:rsidR="009A0EB7" w:rsidRDefault="009A0EB7" w:rsidP="009A0EB7">
      <w:pPr>
        <w:rPr>
          <w:rFonts w:ascii="Arial" w:eastAsia="SimSun" w:hAnsi="Arial" w:cs="Times New Roman"/>
          <w:bCs/>
          <w:iCs/>
          <w:kern w:val="0"/>
          <w:sz w:val="18"/>
          <w:szCs w:val="18"/>
          <w:lang w:val="en-US"/>
          <w14:ligatures w14:val="none"/>
        </w:rPr>
      </w:pPr>
      <w:r>
        <w:rPr>
          <w:rFonts w:ascii="Arial" w:eastAsia="SimSun" w:hAnsi="Arial" w:cs="Times New Roman"/>
          <w:bCs/>
          <w:iCs/>
          <w:kern w:val="0"/>
          <w:sz w:val="18"/>
          <w:szCs w:val="18"/>
          <w:lang w:val="en-US"/>
          <w14:ligatures w14:val="none"/>
        </w:rPr>
        <w:t xml:space="preserve">This paper is a response to the discussion papers in [1] and [2], where the proponents expose their directions on RAN3’s action regarding the LS from RAN2 to </w:t>
      </w:r>
      <w:r w:rsidRPr="00960754">
        <w:rPr>
          <w:rFonts w:ascii="Arial" w:eastAsia="SimSun" w:hAnsi="Arial" w:cs="Times New Roman"/>
          <w:bCs/>
          <w:iCs/>
          <w:kern w:val="0"/>
          <w:sz w:val="18"/>
          <w:szCs w:val="18"/>
          <w:lang w:val="en-US"/>
          <w14:ligatures w14:val="none"/>
        </w:rPr>
        <w:t>SA2, CT1</w:t>
      </w:r>
      <w:r>
        <w:rPr>
          <w:rFonts w:ascii="Arial" w:eastAsia="SimSun" w:hAnsi="Arial" w:cs="Times New Roman"/>
          <w:bCs/>
          <w:iCs/>
          <w:kern w:val="0"/>
          <w:sz w:val="18"/>
          <w:szCs w:val="18"/>
          <w:lang w:val="en-US"/>
          <w14:ligatures w14:val="none"/>
        </w:rPr>
        <w:t xml:space="preserve"> (where RAN3 was only cc-ed) on usage of eDRX in RRC_INACTVE during an emergency PDU session sent by RAN2 in [3].</w:t>
      </w:r>
    </w:p>
    <w:p w14:paraId="32DE0803" w14:textId="77777777" w:rsidR="009A0EB7" w:rsidRDefault="009A0EB7" w:rsidP="009A0EB7">
      <w:pPr>
        <w:pStyle w:val="Heading1"/>
        <w:rPr>
          <w:rFonts w:cs="Arial"/>
        </w:rPr>
      </w:pPr>
      <w:r>
        <w:rPr>
          <w:rFonts w:cs="Arial"/>
        </w:rPr>
        <w:t>2</w:t>
      </w:r>
      <w:r>
        <w:rPr>
          <w:rFonts w:cs="Arial"/>
        </w:rPr>
        <w:tab/>
        <w:t xml:space="preserve">Discussion </w:t>
      </w:r>
    </w:p>
    <w:p w14:paraId="0AE631EF" w14:textId="77777777" w:rsidR="009A0EB7" w:rsidRPr="004E1BB2" w:rsidRDefault="009A0EB7" w:rsidP="009A0EB7">
      <w:pPr>
        <w:rPr>
          <w:rFonts w:ascii="Arial" w:eastAsia="SimSun" w:hAnsi="Arial" w:cs="Times New Roman"/>
          <w:b/>
          <w:iCs/>
          <w:kern w:val="0"/>
          <w:sz w:val="18"/>
          <w:szCs w:val="18"/>
          <w:lang w:val="en-US"/>
          <w14:ligatures w14:val="none"/>
        </w:rPr>
      </w:pPr>
      <w:r w:rsidRPr="004E1BB2">
        <w:rPr>
          <w:rFonts w:ascii="Arial" w:eastAsia="SimSun" w:hAnsi="Arial" w:cs="Times New Roman"/>
          <w:b/>
          <w:iCs/>
          <w:kern w:val="0"/>
          <w:sz w:val="18"/>
          <w:szCs w:val="18"/>
          <w:lang w:val="en-US"/>
          <w14:ligatures w14:val="none"/>
        </w:rPr>
        <w:t>Background:</w:t>
      </w:r>
    </w:p>
    <w:p w14:paraId="3C16654E" w14:textId="77777777" w:rsidR="009A0EB7" w:rsidRPr="00161B83" w:rsidRDefault="009A0EB7" w:rsidP="009A0EB7">
      <w:pPr>
        <w:rPr>
          <w:rFonts w:ascii="Arial" w:eastAsia="SimSun" w:hAnsi="Arial" w:cs="Times New Roman"/>
          <w:bCs/>
          <w:iCs/>
          <w:kern w:val="0"/>
          <w:sz w:val="18"/>
          <w:szCs w:val="18"/>
          <w:lang w:val="en-US"/>
          <w14:ligatures w14:val="none"/>
        </w:rPr>
      </w:pPr>
      <w:r w:rsidRPr="00972BF8">
        <w:rPr>
          <w:rFonts w:ascii="Arial" w:eastAsia="SimSun" w:hAnsi="Arial" w:cs="Times New Roman"/>
          <w:bCs/>
          <w:iCs/>
          <w:kern w:val="0"/>
          <w:sz w:val="18"/>
          <w:szCs w:val="18"/>
          <w:lang w:val="en-US"/>
          <w14:ligatures w14:val="none"/>
        </w:rPr>
        <w:t>RAN2 asked SA2</w:t>
      </w:r>
      <w:r>
        <w:rPr>
          <w:rFonts w:ascii="Arial" w:eastAsia="SimSun" w:hAnsi="Arial" w:cs="Times New Roman"/>
          <w:bCs/>
          <w:iCs/>
          <w:kern w:val="0"/>
          <w:sz w:val="18"/>
          <w:szCs w:val="18"/>
          <w:lang w:val="en-US"/>
          <w14:ligatures w14:val="none"/>
        </w:rPr>
        <w:t xml:space="preserve"> [3], cc-</w:t>
      </w:r>
      <w:proofErr w:type="spellStart"/>
      <w:r>
        <w:rPr>
          <w:rFonts w:ascii="Arial" w:eastAsia="SimSun" w:hAnsi="Arial" w:cs="Times New Roman"/>
          <w:bCs/>
          <w:iCs/>
          <w:kern w:val="0"/>
          <w:sz w:val="18"/>
          <w:szCs w:val="18"/>
          <w:lang w:val="en-US"/>
          <w14:ligatures w14:val="none"/>
        </w:rPr>
        <w:t>ing</w:t>
      </w:r>
      <w:proofErr w:type="spellEnd"/>
      <w:r>
        <w:rPr>
          <w:rFonts w:ascii="Arial" w:eastAsia="SimSun" w:hAnsi="Arial" w:cs="Times New Roman"/>
          <w:bCs/>
          <w:iCs/>
          <w:kern w:val="0"/>
          <w:sz w:val="18"/>
          <w:szCs w:val="18"/>
          <w:lang w:val="en-US"/>
          <w14:ligatures w14:val="none"/>
        </w:rPr>
        <w:t xml:space="preserve"> RAN3,</w:t>
      </w:r>
      <w:r w:rsidRPr="00972BF8">
        <w:rPr>
          <w:rFonts w:ascii="Arial" w:eastAsia="SimSun" w:hAnsi="Arial" w:cs="Times New Roman"/>
          <w:bCs/>
          <w:iCs/>
          <w:kern w:val="0"/>
          <w:sz w:val="18"/>
          <w:szCs w:val="18"/>
          <w:lang w:val="en-US"/>
          <w14:ligatures w14:val="none"/>
        </w:rPr>
        <w:t xml:space="preserve"> </w:t>
      </w:r>
      <w:r w:rsidRPr="00161B83">
        <w:rPr>
          <w:rFonts w:ascii="Arial" w:eastAsia="SimSun" w:hAnsi="Arial" w:cs="Times New Roman"/>
          <w:bCs/>
          <w:iCs/>
          <w:kern w:val="0"/>
          <w:sz w:val="18"/>
          <w:szCs w:val="18"/>
          <w:lang w:val="en-US"/>
          <w14:ligatures w14:val="none"/>
        </w:rPr>
        <w:t xml:space="preserve">if there may be cases where the UE has an emergency PDU session, but the gNB is not aware of this, i.e. the gNB may release the UE to RRC_INACTIVE with eDRX configured. This topic was discussed by SA2 at its January ad hoc meeting, but the conclusions and response LS were deferred to the February meeting. There are proposals for a CN-centric solution, or a solution left </w:t>
      </w:r>
      <w:proofErr w:type="gramStart"/>
      <w:r w:rsidRPr="00161B83">
        <w:rPr>
          <w:rFonts w:ascii="Arial" w:eastAsia="SimSun" w:hAnsi="Arial" w:cs="Times New Roman"/>
          <w:bCs/>
          <w:iCs/>
          <w:kern w:val="0"/>
          <w:sz w:val="18"/>
          <w:szCs w:val="18"/>
          <w:lang w:val="en-US"/>
          <w14:ligatures w14:val="none"/>
        </w:rPr>
        <w:t>to</w:t>
      </w:r>
      <w:proofErr w:type="gramEnd"/>
      <w:r w:rsidRPr="00161B83">
        <w:rPr>
          <w:rFonts w:ascii="Arial" w:eastAsia="SimSun" w:hAnsi="Arial" w:cs="Times New Roman"/>
          <w:bCs/>
          <w:iCs/>
          <w:kern w:val="0"/>
          <w:sz w:val="18"/>
          <w:szCs w:val="18"/>
          <w:lang w:val="en-US"/>
          <w14:ligatures w14:val="none"/>
        </w:rPr>
        <w:t xml:space="preserve"> NW implementation. It would be wise for RAN3 to await the conclusions of SA2 before approving a solution</w:t>
      </w:r>
      <w:r>
        <w:rPr>
          <w:rFonts w:ascii="Arial" w:eastAsia="SimSun" w:hAnsi="Arial" w:cs="Times New Roman"/>
          <w:bCs/>
          <w:iCs/>
          <w:kern w:val="0"/>
          <w:sz w:val="18"/>
          <w:szCs w:val="18"/>
          <w:lang w:val="en-US"/>
          <w14:ligatures w14:val="none"/>
        </w:rPr>
        <w:t>, if any</w:t>
      </w:r>
      <w:r w:rsidRPr="00161B83">
        <w:rPr>
          <w:rFonts w:ascii="Arial" w:eastAsia="SimSun" w:hAnsi="Arial" w:cs="Times New Roman"/>
          <w:bCs/>
          <w:iCs/>
          <w:kern w:val="0"/>
          <w:sz w:val="18"/>
          <w:szCs w:val="18"/>
          <w:lang w:val="en-US"/>
          <w14:ligatures w14:val="none"/>
        </w:rPr>
        <w:t xml:space="preserve">. Especially as RAN3 has not been </w:t>
      </w:r>
      <w:r>
        <w:rPr>
          <w:rFonts w:ascii="Arial" w:eastAsia="SimSun" w:hAnsi="Arial" w:cs="Times New Roman"/>
          <w:bCs/>
          <w:iCs/>
          <w:kern w:val="0"/>
          <w:sz w:val="18"/>
          <w:szCs w:val="18"/>
          <w:lang w:val="en-US"/>
          <w14:ligatures w14:val="none"/>
        </w:rPr>
        <w:t>t</w:t>
      </w:r>
      <w:r w:rsidRPr="00161B83">
        <w:rPr>
          <w:rFonts w:ascii="Arial" w:eastAsia="SimSun" w:hAnsi="Arial" w:cs="Times New Roman"/>
          <w:bCs/>
          <w:iCs/>
          <w:kern w:val="0"/>
          <w:sz w:val="18"/>
          <w:szCs w:val="18"/>
          <w:lang w:val="en-US"/>
          <w14:ligatures w14:val="none"/>
        </w:rPr>
        <w:t>asked to study the issue.</w:t>
      </w:r>
    </w:p>
    <w:p w14:paraId="4239461D" w14:textId="77777777" w:rsidR="009A0EB7" w:rsidRDefault="009A0EB7" w:rsidP="009A0EB7">
      <w:pPr>
        <w:rPr>
          <w:rFonts w:ascii="Arial" w:eastAsia="SimSun" w:hAnsi="Arial" w:cs="Times New Roman"/>
          <w:bCs/>
          <w:iCs/>
          <w:kern w:val="0"/>
          <w:sz w:val="18"/>
          <w:szCs w:val="18"/>
          <w:lang w:val="en-US"/>
          <w14:ligatures w14:val="none"/>
        </w:rPr>
      </w:pPr>
      <w:r w:rsidRPr="001D1212">
        <w:rPr>
          <w:rFonts w:ascii="Arial" w:eastAsia="SimSun" w:hAnsi="Arial" w:cs="Times New Roman"/>
          <w:bCs/>
          <w:iCs/>
          <w:kern w:val="0"/>
          <w:sz w:val="18"/>
          <w:szCs w:val="18"/>
          <w:lang w:val="en-US"/>
          <w14:ligatures w14:val="none"/>
        </w:rPr>
        <w:t>Nevertheless</w:t>
      </w:r>
      <w:r>
        <w:rPr>
          <w:rFonts w:ascii="Arial" w:eastAsia="SimSun" w:hAnsi="Arial" w:cs="Times New Roman"/>
          <w:bCs/>
          <w:iCs/>
          <w:kern w:val="0"/>
          <w:sz w:val="18"/>
          <w:szCs w:val="18"/>
          <w:lang w:val="en-US"/>
          <w14:ligatures w14:val="none"/>
        </w:rPr>
        <w:t>, looking at [1], the proponents propose the following NW- based solution:</w:t>
      </w:r>
    </w:p>
    <w:tbl>
      <w:tblPr>
        <w:tblStyle w:val="TableGrid"/>
        <w:tblW w:w="0" w:type="auto"/>
        <w:tblLook w:val="04A0" w:firstRow="1" w:lastRow="0" w:firstColumn="1" w:lastColumn="0" w:noHBand="0" w:noVBand="1"/>
      </w:tblPr>
      <w:tblGrid>
        <w:gridCol w:w="9016"/>
      </w:tblGrid>
      <w:tr w:rsidR="009A0EB7" w14:paraId="23B4FD82" w14:textId="77777777" w:rsidTr="006978EA">
        <w:tc>
          <w:tcPr>
            <w:tcW w:w="9016" w:type="dxa"/>
          </w:tcPr>
          <w:p w14:paraId="2A43AC24" w14:textId="77777777" w:rsidR="009A0EB7" w:rsidRPr="004D137A" w:rsidRDefault="009A0EB7" w:rsidP="009A0EB7">
            <w:pPr>
              <w:numPr>
                <w:ilvl w:val="1"/>
                <w:numId w:val="24"/>
              </w:numPr>
              <w:spacing w:after="160" w:line="259" w:lineRule="auto"/>
              <w:rPr>
                <w:rFonts w:ascii="Arial" w:hAnsi="Arial"/>
                <w:bCs/>
                <w:iCs/>
                <w:sz w:val="18"/>
                <w:szCs w:val="18"/>
                <w:lang w:val="en-GB"/>
              </w:rPr>
            </w:pPr>
            <w:r w:rsidRPr="004D137A">
              <w:rPr>
                <w:rFonts w:ascii="Arial" w:hAnsi="Arial"/>
                <w:bCs/>
                <w:i/>
                <w:iCs/>
                <w:sz w:val="18"/>
                <w:szCs w:val="18"/>
                <w:lang w:val="en-GB"/>
              </w:rPr>
              <w:t xml:space="preserve">The AMF can currently flexibly enable/disable the INACTIVE eDRX mode usage in gNB by </w:t>
            </w:r>
            <w:proofErr w:type="spellStart"/>
            <w:r w:rsidRPr="004D137A">
              <w:rPr>
                <w:rFonts w:ascii="Arial" w:hAnsi="Arial"/>
                <w:bCs/>
                <w:i/>
                <w:iCs/>
                <w:sz w:val="18"/>
                <w:szCs w:val="18"/>
                <w:lang w:val="en-GB"/>
              </w:rPr>
              <w:t>signaling</w:t>
            </w:r>
            <w:proofErr w:type="spellEnd"/>
            <w:r w:rsidRPr="004D137A">
              <w:rPr>
                <w:rFonts w:ascii="Arial" w:hAnsi="Arial"/>
                <w:bCs/>
                <w:i/>
                <w:iCs/>
                <w:sz w:val="18"/>
                <w:szCs w:val="18"/>
                <w:lang w:val="en-GB"/>
              </w:rPr>
              <w:t xml:space="preserve"> or not the NR eDRX Information parameter in an NGAP Context </w:t>
            </w:r>
            <w:proofErr w:type="gramStart"/>
            <w:r w:rsidRPr="004D137A">
              <w:rPr>
                <w:rFonts w:ascii="Arial" w:hAnsi="Arial"/>
                <w:bCs/>
                <w:i/>
                <w:iCs/>
                <w:sz w:val="18"/>
                <w:szCs w:val="18"/>
                <w:lang w:val="en-GB"/>
              </w:rPr>
              <w:t>modification;</w:t>
            </w:r>
            <w:proofErr w:type="gramEnd"/>
          </w:p>
          <w:p w14:paraId="012FA03F" w14:textId="77777777" w:rsidR="009A0EB7" w:rsidRPr="004D137A" w:rsidRDefault="009A0EB7" w:rsidP="009A0EB7">
            <w:pPr>
              <w:numPr>
                <w:ilvl w:val="1"/>
                <w:numId w:val="24"/>
              </w:numPr>
              <w:spacing w:after="160" w:line="259" w:lineRule="auto"/>
              <w:rPr>
                <w:rFonts w:ascii="Arial" w:hAnsi="Arial"/>
                <w:bCs/>
                <w:iCs/>
                <w:sz w:val="18"/>
                <w:szCs w:val="18"/>
                <w:lang w:val="en-GB"/>
              </w:rPr>
            </w:pPr>
            <w:r w:rsidRPr="004D137A">
              <w:rPr>
                <w:rFonts w:ascii="Arial" w:hAnsi="Arial"/>
                <w:bCs/>
                <w:i/>
                <w:iCs/>
                <w:sz w:val="18"/>
                <w:szCs w:val="18"/>
                <w:lang w:val="en-GB"/>
              </w:rPr>
              <w:t>The AMF is aware whether an emergency PDU session is ongoing.</w:t>
            </w:r>
          </w:p>
          <w:p w14:paraId="1B234916" w14:textId="77777777" w:rsidR="009A0EB7" w:rsidRPr="004D137A" w:rsidRDefault="009A0EB7" w:rsidP="009A0EB7">
            <w:pPr>
              <w:numPr>
                <w:ilvl w:val="0"/>
                <w:numId w:val="24"/>
              </w:numPr>
              <w:spacing w:after="160" w:line="259" w:lineRule="auto"/>
              <w:rPr>
                <w:rFonts w:ascii="Arial" w:hAnsi="Arial"/>
                <w:bCs/>
                <w:iCs/>
                <w:sz w:val="18"/>
                <w:szCs w:val="18"/>
                <w:lang w:val="en-GB"/>
              </w:rPr>
            </w:pPr>
            <w:r w:rsidRPr="004D137A">
              <w:rPr>
                <w:rFonts w:ascii="Arial" w:hAnsi="Arial"/>
                <w:bCs/>
                <w:i/>
                <w:iCs/>
                <w:sz w:val="18"/>
                <w:szCs w:val="18"/>
                <w:lang w:val="en-GB"/>
              </w:rPr>
              <w:t xml:space="preserve">Therefore, the reported issue can be avoided by specifying that the AMF should disable the usage of INACTIVE eDRX in the gNB </w:t>
            </w:r>
            <w:proofErr w:type="gramStart"/>
            <w:r w:rsidRPr="004D137A">
              <w:rPr>
                <w:rFonts w:ascii="Arial" w:hAnsi="Arial"/>
                <w:bCs/>
                <w:i/>
                <w:iCs/>
                <w:sz w:val="18"/>
                <w:szCs w:val="18"/>
                <w:lang w:val="en-GB"/>
              </w:rPr>
              <w:t>as long as</w:t>
            </w:r>
            <w:proofErr w:type="gramEnd"/>
            <w:r w:rsidRPr="004D137A">
              <w:rPr>
                <w:rFonts w:ascii="Arial" w:hAnsi="Arial"/>
                <w:bCs/>
                <w:i/>
                <w:iCs/>
                <w:sz w:val="18"/>
                <w:szCs w:val="18"/>
                <w:lang w:val="en-GB"/>
              </w:rPr>
              <w:t xml:space="preserve"> an emergency PDU session is ongoing.</w:t>
            </w:r>
          </w:p>
          <w:p w14:paraId="33B78D50" w14:textId="77777777" w:rsidR="009A0EB7" w:rsidRPr="004D137A" w:rsidRDefault="009A0EB7" w:rsidP="006978EA">
            <w:pPr>
              <w:spacing w:after="160" w:line="259" w:lineRule="auto"/>
              <w:rPr>
                <w:rFonts w:ascii="Arial" w:hAnsi="Arial"/>
                <w:b/>
                <w:iCs/>
                <w:sz w:val="18"/>
                <w:szCs w:val="18"/>
                <w:lang w:val="en-GB"/>
              </w:rPr>
            </w:pPr>
            <w:r w:rsidRPr="004D137A">
              <w:rPr>
                <w:rFonts w:ascii="Arial" w:hAnsi="Arial"/>
                <w:b/>
                <w:iCs/>
                <w:sz w:val="18"/>
                <w:szCs w:val="18"/>
                <w:lang w:val="en-GB"/>
              </w:rPr>
              <w:t>If an emergency PDU session is ongoing the gNB shall be configured by the AMF to disable the inactive eDRX.</w:t>
            </w:r>
          </w:p>
        </w:tc>
      </w:tr>
    </w:tbl>
    <w:p w14:paraId="716E3256" w14:textId="77777777" w:rsidR="009A0EB7" w:rsidRDefault="009A0EB7" w:rsidP="009A0EB7">
      <w:pPr>
        <w:rPr>
          <w:rFonts w:ascii="Arial" w:eastAsia="SimSun" w:hAnsi="Arial" w:cs="Times New Roman"/>
          <w:bCs/>
          <w:iCs/>
          <w:kern w:val="0"/>
          <w:sz w:val="18"/>
          <w:szCs w:val="18"/>
          <w14:ligatures w14:val="none"/>
        </w:rPr>
      </w:pPr>
    </w:p>
    <w:p w14:paraId="2B8E0817" w14:textId="77777777" w:rsidR="009A0EB7" w:rsidRDefault="009A0EB7" w:rsidP="009A0EB7">
      <w:pPr>
        <w:rPr>
          <w:rFonts w:ascii="Arial" w:eastAsia="SimSun" w:hAnsi="Arial" w:cs="Times New Roman"/>
          <w:bCs/>
          <w:iCs/>
          <w:kern w:val="0"/>
          <w:sz w:val="18"/>
          <w:szCs w:val="18"/>
          <w14:ligatures w14:val="none"/>
        </w:rPr>
      </w:pPr>
      <w:r>
        <w:rPr>
          <w:rFonts w:ascii="Arial" w:eastAsia="SimSun" w:hAnsi="Arial" w:cs="Times New Roman"/>
          <w:bCs/>
          <w:iCs/>
          <w:kern w:val="0"/>
          <w:sz w:val="18"/>
          <w:szCs w:val="18"/>
          <w14:ligatures w14:val="none"/>
        </w:rPr>
        <w:t>This proposal is translated into AMF not sending the RRC Inactive eDRX information to RAN to disable the usage of eDRX. Note that other paging optimization features may be required to be disabled, such as PEI, and LP-WUS, etc.  by AMF not sending the relevant IE in the NGAP message. However, a change to RAN spec TS</w:t>
      </w:r>
      <w:r w:rsidRPr="004D137A">
        <w:rPr>
          <w:rFonts w:ascii="Arial" w:eastAsia="SimSun" w:hAnsi="Arial" w:cs="Times New Roman"/>
          <w:bCs/>
          <w:iCs/>
          <w:kern w:val="0"/>
          <w:sz w:val="18"/>
          <w:szCs w:val="18"/>
          <w14:ligatures w14:val="none"/>
        </w:rPr>
        <w:t xml:space="preserve"> 38.300 is </w:t>
      </w:r>
      <w:r>
        <w:rPr>
          <w:rFonts w:ascii="Arial" w:eastAsia="SimSun" w:hAnsi="Arial" w:cs="Times New Roman"/>
          <w:bCs/>
          <w:iCs/>
          <w:kern w:val="0"/>
          <w:sz w:val="18"/>
          <w:szCs w:val="18"/>
          <w14:ligatures w14:val="none"/>
        </w:rPr>
        <w:t>not required, as</w:t>
      </w:r>
      <w:r w:rsidRPr="004D137A">
        <w:rPr>
          <w:rFonts w:ascii="Arial" w:eastAsia="SimSun" w:hAnsi="Arial" w:cs="Times New Roman"/>
          <w:bCs/>
          <w:iCs/>
          <w:kern w:val="0"/>
          <w:sz w:val="18"/>
          <w:szCs w:val="18"/>
          <w14:ligatures w14:val="none"/>
        </w:rPr>
        <w:t xml:space="preserve"> there is only a new requirement on the AMF. </w:t>
      </w:r>
      <w:proofErr w:type="gramStart"/>
      <w:r>
        <w:rPr>
          <w:rFonts w:ascii="Arial" w:eastAsia="SimSun" w:hAnsi="Arial" w:cs="Times New Roman"/>
          <w:bCs/>
          <w:iCs/>
          <w:kern w:val="0"/>
          <w:sz w:val="18"/>
          <w:szCs w:val="18"/>
          <w14:ligatures w14:val="none"/>
        </w:rPr>
        <w:t>Also</w:t>
      </w:r>
      <w:proofErr w:type="gramEnd"/>
      <w:r>
        <w:rPr>
          <w:rFonts w:ascii="Arial" w:eastAsia="SimSun" w:hAnsi="Arial" w:cs="Times New Roman"/>
          <w:bCs/>
          <w:iCs/>
          <w:kern w:val="0"/>
          <w:sz w:val="18"/>
          <w:szCs w:val="18"/>
          <w14:ligatures w14:val="none"/>
        </w:rPr>
        <w:t xml:space="preserve"> RAN3 does not specify the behaviour of a node based on the absence of the IE, it can be left to NW implementation</w:t>
      </w:r>
    </w:p>
    <w:p w14:paraId="02D91960" w14:textId="77777777" w:rsidR="009A0EB7" w:rsidRPr="004D137A" w:rsidRDefault="009A0EB7" w:rsidP="009A0EB7">
      <w:pPr>
        <w:rPr>
          <w:rFonts w:ascii="Arial" w:eastAsia="SimSun" w:hAnsi="Arial" w:cs="Times New Roman"/>
          <w:b/>
          <w:iCs/>
          <w:kern w:val="0"/>
          <w:sz w:val="18"/>
          <w:szCs w:val="18"/>
          <w14:ligatures w14:val="none"/>
        </w:rPr>
      </w:pPr>
      <w:r w:rsidRPr="004D137A">
        <w:rPr>
          <w:rFonts w:ascii="Arial" w:eastAsia="SimSun" w:hAnsi="Arial" w:cs="Times New Roman"/>
          <w:b/>
          <w:iCs/>
          <w:kern w:val="0"/>
          <w:sz w:val="18"/>
          <w:szCs w:val="18"/>
          <w14:ligatures w14:val="none"/>
        </w:rPr>
        <w:t>We note that however this solution has been discussed by SA2 but not concluded yet. Hence no RAN3 action is needed.</w:t>
      </w:r>
    </w:p>
    <w:p w14:paraId="5DAF2222" w14:textId="77777777" w:rsidR="009A0EB7" w:rsidRDefault="009A0EB7" w:rsidP="009A0EB7">
      <w:pPr>
        <w:rPr>
          <w:rFonts w:ascii="Arial" w:eastAsia="SimSun" w:hAnsi="Arial" w:cs="Times New Roman"/>
          <w:bCs/>
          <w:iCs/>
          <w:kern w:val="0"/>
          <w:sz w:val="18"/>
          <w:szCs w:val="18"/>
          <w14:ligatures w14:val="none"/>
        </w:rPr>
      </w:pPr>
      <w:r>
        <w:rPr>
          <w:rFonts w:ascii="Arial" w:eastAsia="SimSun" w:hAnsi="Arial" w:cs="Times New Roman"/>
          <w:bCs/>
          <w:iCs/>
          <w:kern w:val="0"/>
          <w:sz w:val="18"/>
          <w:szCs w:val="18"/>
          <w14:ligatures w14:val="none"/>
        </w:rPr>
        <w:t>In [2], the proponents have additional proposal:</w:t>
      </w:r>
    </w:p>
    <w:tbl>
      <w:tblPr>
        <w:tblStyle w:val="TableGrid"/>
        <w:tblW w:w="0" w:type="auto"/>
        <w:tblLook w:val="04A0" w:firstRow="1" w:lastRow="0" w:firstColumn="1" w:lastColumn="0" w:noHBand="0" w:noVBand="1"/>
      </w:tblPr>
      <w:tblGrid>
        <w:gridCol w:w="9016"/>
      </w:tblGrid>
      <w:tr w:rsidR="009A0EB7" w14:paraId="2E316B39" w14:textId="77777777" w:rsidTr="006978EA">
        <w:tc>
          <w:tcPr>
            <w:tcW w:w="9016" w:type="dxa"/>
          </w:tcPr>
          <w:p w14:paraId="22BD5D47" w14:textId="77777777" w:rsidR="009A0EB7" w:rsidRPr="004D137A" w:rsidRDefault="009A0EB7" w:rsidP="009A0EB7">
            <w:pPr>
              <w:numPr>
                <w:ilvl w:val="0"/>
                <w:numId w:val="26"/>
              </w:numPr>
              <w:spacing w:after="160" w:line="259" w:lineRule="auto"/>
              <w:rPr>
                <w:rFonts w:ascii="Arial" w:hAnsi="Arial"/>
                <w:bCs/>
                <w:iCs/>
                <w:sz w:val="18"/>
                <w:szCs w:val="18"/>
                <w:lang w:val="en-GB"/>
              </w:rPr>
            </w:pPr>
            <w:r w:rsidRPr="004D137A">
              <w:rPr>
                <w:rFonts w:ascii="Arial" w:hAnsi="Arial"/>
                <w:bCs/>
                <w:i/>
                <w:iCs/>
                <w:sz w:val="18"/>
                <w:szCs w:val="18"/>
                <w:lang w:val="en-GB"/>
              </w:rPr>
              <w:t>RAN3 to initially discuss the two solutions below:</w:t>
            </w:r>
          </w:p>
          <w:p w14:paraId="55B03EFD" w14:textId="77777777" w:rsidR="009A0EB7" w:rsidRPr="004D137A" w:rsidRDefault="009A0EB7" w:rsidP="009A0EB7">
            <w:pPr>
              <w:numPr>
                <w:ilvl w:val="1"/>
                <w:numId w:val="26"/>
              </w:numPr>
              <w:spacing w:after="160" w:line="259" w:lineRule="auto"/>
              <w:rPr>
                <w:rFonts w:ascii="Arial" w:hAnsi="Arial"/>
                <w:bCs/>
                <w:iCs/>
                <w:sz w:val="18"/>
                <w:szCs w:val="18"/>
                <w:lang w:val="en-GB"/>
              </w:rPr>
            </w:pPr>
            <w:r w:rsidRPr="004D137A">
              <w:rPr>
                <w:rFonts w:ascii="Arial" w:hAnsi="Arial"/>
                <w:bCs/>
                <w:i/>
                <w:iCs/>
                <w:sz w:val="18"/>
                <w:szCs w:val="18"/>
                <w:lang w:val="en-GB"/>
              </w:rPr>
              <w:t>Option 1: when the AMF identifies the emergency PDU session, it updates the RRC Inactive Assistance Information to exclude the extended idle mode eDRX information. Then the NG-RAN would not configure the RAN eDRX for the inactive UE.</w:t>
            </w:r>
          </w:p>
          <w:p w14:paraId="656D53B6" w14:textId="77777777" w:rsidR="009A0EB7" w:rsidRPr="00EB2C4E" w:rsidRDefault="009A0EB7" w:rsidP="009A0EB7">
            <w:pPr>
              <w:numPr>
                <w:ilvl w:val="1"/>
                <w:numId w:val="26"/>
              </w:numPr>
              <w:spacing w:after="160" w:line="259" w:lineRule="auto"/>
              <w:rPr>
                <w:rFonts w:ascii="Arial" w:hAnsi="Arial"/>
                <w:bCs/>
                <w:iCs/>
                <w:sz w:val="18"/>
                <w:szCs w:val="18"/>
                <w:lang w:val="en-GB"/>
              </w:rPr>
            </w:pPr>
            <w:r w:rsidRPr="004D137A">
              <w:rPr>
                <w:rFonts w:ascii="Arial" w:hAnsi="Arial"/>
                <w:bCs/>
                <w:i/>
                <w:iCs/>
                <w:sz w:val="18"/>
                <w:szCs w:val="18"/>
                <w:lang w:val="en-GB"/>
              </w:rPr>
              <w:t>Option 2: when the NG-RAN itself identifies the emergency PDU session, it would not configure the RAN eDRX for the inactive UE</w:t>
            </w:r>
          </w:p>
        </w:tc>
      </w:tr>
    </w:tbl>
    <w:p w14:paraId="38EB3815" w14:textId="77777777" w:rsidR="009A0EB7" w:rsidRDefault="009A0EB7" w:rsidP="009A0EB7">
      <w:pPr>
        <w:rPr>
          <w:rFonts w:ascii="Arial" w:eastAsia="SimSun" w:hAnsi="Arial" w:cs="Times New Roman"/>
          <w:bCs/>
          <w:iCs/>
          <w:kern w:val="0"/>
          <w:sz w:val="18"/>
          <w:szCs w:val="18"/>
          <w14:ligatures w14:val="none"/>
        </w:rPr>
      </w:pPr>
    </w:p>
    <w:p w14:paraId="32D35752" w14:textId="77777777" w:rsidR="009A0EB7" w:rsidRDefault="009A0EB7" w:rsidP="009A0EB7">
      <w:pPr>
        <w:rPr>
          <w:rFonts w:ascii="Arial" w:eastAsia="SimSun" w:hAnsi="Arial" w:cs="Times New Roman"/>
          <w:bCs/>
          <w:iCs/>
          <w:kern w:val="0"/>
          <w:sz w:val="18"/>
          <w:szCs w:val="18"/>
          <w14:ligatures w14:val="none"/>
        </w:rPr>
      </w:pPr>
      <w:r w:rsidRPr="0033618B">
        <w:rPr>
          <w:rFonts w:ascii="Arial" w:eastAsia="SimSun" w:hAnsi="Arial" w:cs="Times New Roman"/>
          <w:b/>
          <w:iCs/>
          <w:kern w:val="0"/>
          <w:sz w:val="18"/>
          <w:szCs w:val="18"/>
          <w14:ligatures w14:val="none"/>
        </w:rPr>
        <w:lastRenderedPageBreak/>
        <w:t xml:space="preserve">Option 1 is </w:t>
      </w:r>
      <w:proofErr w:type="gramStart"/>
      <w:r w:rsidRPr="0033618B">
        <w:rPr>
          <w:rFonts w:ascii="Arial" w:eastAsia="SimSun" w:hAnsi="Arial" w:cs="Times New Roman"/>
          <w:b/>
          <w:iCs/>
          <w:kern w:val="0"/>
          <w:sz w:val="18"/>
          <w:szCs w:val="18"/>
          <w14:ligatures w14:val="none"/>
        </w:rPr>
        <w:t>similar to</w:t>
      </w:r>
      <w:proofErr w:type="gramEnd"/>
      <w:r w:rsidRPr="0033618B">
        <w:rPr>
          <w:rFonts w:ascii="Arial" w:eastAsia="SimSun" w:hAnsi="Arial" w:cs="Times New Roman"/>
          <w:b/>
          <w:iCs/>
          <w:kern w:val="0"/>
          <w:sz w:val="18"/>
          <w:szCs w:val="18"/>
          <w14:ligatures w14:val="none"/>
        </w:rPr>
        <w:t xml:space="preserve"> the proposal from [1],</w:t>
      </w:r>
      <w:r>
        <w:rPr>
          <w:rFonts w:ascii="Arial" w:eastAsia="SimSun" w:hAnsi="Arial" w:cs="Times New Roman"/>
          <w:bCs/>
          <w:iCs/>
          <w:kern w:val="0"/>
          <w:sz w:val="18"/>
          <w:szCs w:val="18"/>
          <w14:ligatures w14:val="none"/>
        </w:rPr>
        <w:t xml:space="preserve"> however it is not agreed by SA2, and does not require to be captured in TS 38.300 as it is AMF behaviour.</w:t>
      </w:r>
    </w:p>
    <w:p w14:paraId="70C9A886" w14:textId="77777777" w:rsidR="009A0EB7" w:rsidRPr="004D137A" w:rsidRDefault="009A0EB7" w:rsidP="009A0EB7">
      <w:pPr>
        <w:rPr>
          <w:rFonts w:ascii="Arial" w:eastAsia="SimSun" w:hAnsi="Arial" w:cs="Times New Roman"/>
          <w:bCs/>
          <w:iCs/>
          <w:kern w:val="0"/>
          <w:sz w:val="18"/>
          <w:szCs w:val="18"/>
          <w14:ligatures w14:val="none"/>
        </w:rPr>
      </w:pPr>
      <w:r w:rsidRPr="0033618B">
        <w:rPr>
          <w:rFonts w:ascii="Arial" w:eastAsia="SimSun" w:hAnsi="Arial" w:cs="Times New Roman"/>
          <w:b/>
          <w:iCs/>
          <w:kern w:val="0"/>
          <w:sz w:val="18"/>
          <w:szCs w:val="18"/>
          <w14:ligatures w14:val="none"/>
        </w:rPr>
        <w:t>Option 2 is incomplete/incorrect.</w:t>
      </w:r>
      <w:r w:rsidRPr="004D137A">
        <w:rPr>
          <w:rFonts w:ascii="Arial" w:eastAsia="SimSun" w:hAnsi="Arial" w:cs="Times New Roman"/>
          <w:bCs/>
          <w:iCs/>
          <w:kern w:val="0"/>
          <w:sz w:val="18"/>
          <w:szCs w:val="18"/>
          <w14:ligatures w14:val="none"/>
        </w:rPr>
        <w:t xml:space="preserve"> The UE can have an emergency PDU session, without hav</w:t>
      </w:r>
      <w:r>
        <w:rPr>
          <w:rFonts w:ascii="Arial" w:eastAsia="SimSun" w:hAnsi="Arial" w:cs="Times New Roman"/>
          <w:bCs/>
          <w:iCs/>
          <w:kern w:val="0"/>
          <w:sz w:val="18"/>
          <w:szCs w:val="18"/>
          <w14:ligatures w14:val="none"/>
        </w:rPr>
        <w:t>ing</w:t>
      </w:r>
      <w:r w:rsidRPr="004D137A">
        <w:rPr>
          <w:rFonts w:ascii="Arial" w:eastAsia="SimSun" w:hAnsi="Arial" w:cs="Times New Roman"/>
          <w:bCs/>
          <w:iCs/>
          <w:kern w:val="0"/>
          <w:sz w:val="18"/>
          <w:szCs w:val="18"/>
          <w14:ligatures w14:val="none"/>
        </w:rPr>
        <w:t xml:space="preserve"> an emergency call. For the emergency call a special ARP value is used. But when the emergency call is released, the UE can still have an emergency PDU </w:t>
      </w:r>
      <w:proofErr w:type="gramStart"/>
      <w:r w:rsidRPr="004D137A">
        <w:rPr>
          <w:rFonts w:ascii="Arial" w:eastAsia="SimSun" w:hAnsi="Arial" w:cs="Times New Roman"/>
          <w:bCs/>
          <w:iCs/>
          <w:kern w:val="0"/>
          <w:sz w:val="18"/>
          <w:szCs w:val="18"/>
          <w14:ligatures w14:val="none"/>
        </w:rPr>
        <w:t>session</w:t>
      </w:r>
      <w:proofErr w:type="gramEnd"/>
      <w:r>
        <w:rPr>
          <w:rFonts w:ascii="Arial" w:eastAsia="SimSun" w:hAnsi="Arial" w:cs="Times New Roman"/>
          <w:bCs/>
          <w:iCs/>
          <w:kern w:val="0"/>
          <w:sz w:val="18"/>
          <w:szCs w:val="18"/>
          <w14:ligatures w14:val="none"/>
        </w:rPr>
        <w:t xml:space="preserve"> and such </w:t>
      </w:r>
      <w:r w:rsidRPr="00225B0A">
        <w:rPr>
          <w:rFonts w:ascii="Arial" w:eastAsia="SimSun" w:hAnsi="Arial" w:cs="Times New Roman"/>
          <w:bCs/>
          <w:iCs/>
          <w:kern w:val="0"/>
          <w:sz w:val="18"/>
          <w:szCs w:val="18"/>
          <w14:ligatures w14:val="none"/>
        </w:rPr>
        <w:t>session will be kept for a while based on the inactivity timer in CN for the EMC PDU session</w:t>
      </w:r>
      <w:r>
        <w:rPr>
          <w:rFonts w:ascii="Arial" w:eastAsia="SimSun" w:hAnsi="Arial" w:cs="Times New Roman"/>
          <w:bCs/>
          <w:iCs/>
          <w:kern w:val="0"/>
          <w:sz w:val="18"/>
          <w:szCs w:val="18"/>
          <w14:ligatures w14:val="none"/>
        </w:rPr>
        <w:t>. D</w:t>
      </w:r>
      <w:r w:rsidRPr="004D137A">
        <w:rPr>
          <w:rFonts w:ascii="Arial" w:eastAsia="SimSun" w:hAnsi="Arial" w:cs="Times New Roman"/>
          <w:bCs/>
          <w:iCs/>
          <w:kern w:val="0"/>
          <w:sz w:val="18"/>
          <w:szCs w:val="18"/>
          <w14:ligatures w14:val="none"/>
        </w:rPr>
        <w:t>uring that time</w:t>
      </w:r>
      <w:r>
        <w:rPr>
          <w:rFonts w:ascii="Arial" w:eastAsia="SimSun" w:hAnsi="Arial" w:cs="Times New Roman"/>
          <w:bCs/>
          <w:iCs/>
          <w:kern w:val="0"/>
          <w:sz w:val="18"/>
          <w:szCs w:val="18"/>
          <w14:ligatures w14:val="none"/>
        </w:rPr>
        <w:t xml:space="preserve"> the UE can</w:t>
      </w:r>
      <w:r w:rsidRPr="004D137A">
        <w:rPr>
          <w:rFonts w:ascii="Arial" w:eastAsia="SimSun" w:hAnsi="Arial" w:cs="Times New Roman"/>
          <w:bCs/>
          <w:iCs/>
          <w:kern w:val="0"/>
          <w:sz w:val="18"/>
          <w:szCs w:val="18"/>
          <w14:ligatures w14:val="none"/>
        </w:rPr>
        <w:t xml:space="preserve"> receive </w:t>
      </w:r>
      <w:r>
        <w:rPr>
          <w:rFonts w:ascii="Arial" w:eastAsia="SimSun" w:hAnsi="Arial" w:cs="Times New Roman"/>
          <w:bCs/>
          <w:iCs/>
          <w:kern w:val="0"/>
          <w:sz w:val="18"/>
          <w:szCs w:val="18"/>
          <w14:ligatures w14:val="none"/>
        </w:rPr>
        <w:t xml:space="preserve">a </w:t>
      </w:r>
      <w:r w:rsidRPr="004D137A">
        <w:rPr>
          <w:rFonts w:ascii="Arial" w:eastAsia="SimSun" w:hAnsi="Arial" w:cs="Times New Roman"/>
          <w:bCs/>
          <w:iCs/>
          <w:kern w:val="0"/>
          <w:sz w:val="18"/>
          <w:szCs w:val="18"/>
          <w14:ligatures w14:val="none"/>
        </w:rPr>
        <w:t>call back without this special ARP value, i.e. this is normal c</w:t>
      </w:r>
      <w:r>
        <w:rPr>
          <w:rFonts w:ascii="Arial" w:eastAsia="SimSun" w:hAnsi="Arial" w:cs="Times New Roman"/>
          <w:bCs/>
          <w:iCs/>
          <w:kern w:val="0"/>
          <w:sz w:val="18"/>
          <w:szCs w:val="18"/>
          <w14:ligatures w14:val="none"/>
        </w:rPr>
        <w:t>a</w:t>
      </w:r>
      <w:r w:rsidRPr="004D137A">
        <w:rPr>
          <w:rFonts w:ascii="Arial" w:eastAsia="SimSun" w:hAnsi="Arial" w:cs="Times New Roman"/>
          <w:bCs/>
          <w:iCs/>
          <w:kern w:val="0"/>
          <w:sz w:val="18"/>
          <w:szCs w:val="18"/>
          <w14:ligatures w14:val="none"/>
        </w:rPr>
        <w:t xml:space="preserve">ll, but </w:t>
      </w:r>
      <w:r>
        <w:rPr>
          <w:rFonts w:ascii="Arial" w:eastAsia="SimSun" w:hAnsi="Arial" w:cs="Times New Roman"/>
          <w:bCs/>
          <w:iCs/>
          <w:kern w:val="0"/>
          <w:sz w:val="18"/>
          <w:szCs w:val="18"/>
          <w14:ligatures w14:val="none"/>
        </w:rPr>
        <w:t>the UE</w:t>
      </w:r>
      <w:r w:rsidRPr="004D137A">
        <w:rPr>
          <w:rFonts w:ascii="Arial" w:eastAsia="SimSun" w:hAnsi="Arial" w:cs="Times New Roman"/>
          <w:bCs/>
          <w:iCs/>
          <w:kern w:val="0"/>
          <w:sz w:val="18"/>
          <w:szCs w:val="18"/>
          <w14:ligatures w14:val="none"/>
        </w:rPr>
        <w:t xml:space="preserve"> should not experience and eDRX delay. </w:t>
      </w:r>
    </w:p>
    <w:p w14:paraId="0352FE51" w14:textId="77777777" w:rsidR="009A0EB7" w:rsidRDefault="009A0EB7" w:rsidP="009A0EB7">
      <w:pPr>
        <w:rPr>
          <w:rFonts w:ascii="Arial" w:eastAsia="SimSun" w:hAnsi="Arial" w:cs="Times New Roman"/>
          <w:bCs/>
          <w:iCs/>
          <w:kern w:val="0"/>
          <w:sz w:val="18"/>
          <w:szCs w:val="18"/>
          <w:lang w:val="en-US"/>
          <w14:ligatures w14:val="none"/>
        </w:rPr>
      </w:pPr>
      <w:r>
        <w:rPr>
          <w:rFonts w:ascii="Arial" w:eastAsia="SimSun" w:hAnsi="Arial" w:cs="Times New Roman"/>
          <w:bCs/>
          <w:iCs/>
          <w:kern w:val="0"/>
          <w:sz w:val="18"/>
          <w:szCs w:val="18"/>
          <w:lang w:val="en-US"/>
          <w14:ligatures w14:val="none"/>
        </w:rPr>
        <w:t>We note that another solution being discussed by SA2 is to keep the UE in RRC_ connected. This way, eDRX, PEI, LP-WUS, and other paging optimization features will not be used</w:t>
      </w:r>
      <w:r w:rsidRPr="00E916C8">
        <w:rPr>
          <w:rFonts w:ascii="Arial" w:eastAsia="SimSun" w:hAnsi="Arial" w:cs="Times New Roman"/>
          <w:bCs/>
          <w:iCs/>
          <w:kern w:val="0"/>
          <w:sz w:val="18"/>
          <w:szCs w:val="18"/>
          <w:lang w:val="en-US"/>
          <w14:ligatures w14:val="none"/>
        </w:rPr>
        <w:t xml:space="preserve"> </w:t>
      </w:r>
      <w:r>
        <w:rPr>
          <w:rFonts w:ascii="Arial" w:eastAsia="SimSun" w:hAnsi="Arial" w:cs="Times New Roman"/>
          <w:bCs/>
          <w:iCs/>
          <w:kern w:val="0"/>
          <w:sz w:val="18"/>
          <w:szCs w:val="18"/>
          <w:lang w:val="en-US"/>
          <w14:ligatures w14:val="none"/>
        </w:rPr>
        <w:t>because</w:t>
      </w:r>
      <w:r w:rsidRPr="000961C7">
        <w:rPr>
          <w:rFonts w:ascii="Arial" w:eastAsia="SimSun" w:hAnsi="Arial" w:cs="Times New Roman"/>
          <w:bCs/>
          <w:iCs/>
          <w:kern w:val="0"/>
          <w:sz w:val="18"/>
          <w:szCs w:val="18"/>
          <w:lang w:val="en-US"/>
          <w14:ligatures w14:val="none"/>
        </w:rPr>
        <w:t xml:space="preserve"> paging will </w:t>
      </w:r>
      <w:r>
        <w:rPr>
          <w:rFonts w:ascii="Arial" w:eastAsia="SimSun" w:hAnsi="Arial" w:cs="Times New Roman"/>
          <w:bCs/>
          <w:iCs/>
          <w:kern w:val="0"/>
          <w:sz w:val="18"/>
          <w:szCs w:val="18"/>
          <w:lang w:val="en-US"/>
          <w14:ligatures w14:val="none"/>
        </w:rPr>
        <w:t xml:space="preserve">not </w:t>
      </w:r>
      <w:r w:rsidRPr="000961C7">
        <w:rPr>
          <w:rFonts w:ascii="Arial" w:eastAsia="SimSun" w:hAnsi="Arial" w:cs="Times New Roman"/>
          <w:bCs/>
          <w:iCs/>
          <w:kern w:val="0"/>
          <w:sz w:val="18"/>
          <w:szCs w:val="18"/>
          <w:lang w:val="en-US"/>
          <w14:ligatures w14:val="none"/>
        </w:rPr>
        <w:t>be triggered when UE has emergency PDU session</w:t>
      </w:r>
      <w:r>
        <w:rPr>
          <w:rFonts w:ascii="Arial" w:eastAsia="SimSun" w:hAnsi="Arial" w:cs="Times New Roman"/>
          <w:bCs/>
          <w:iCs/>
          <w:kern w:val="0"/>
          <w:sz w:val="18"/>
          <w:szCs w:val="18"/>
          <w:lang w:val="en-US"/>
          <w14:ligatures w14:val="none"/>
        </w:rPr>
        <w:t>. If this solution is agreed in SA2, there will be no need for a RAN3 impact.</w:t>
      </w:r>
    </w:p>
    <w:p w14:paraId="21F3109E" w14:textId="77777777" w:rsidR="009A0EB7" w:rsidRPr="00D97F91" w:rsidRDefault="009A0EB7" w:rsidP="009A0EB7">
      <w:pPr>
        <w:rPr>
          <w:rFonts w:ascii="Arial" w:eastAsia="SimSun" w:hAnsi="Arial" w:cs="Times New Roman"/>
          <w:b/>
          <w:bCs/>
          <w:kern w:val="0"/>
          <w:sz w:val="18"/>
          <w:szCs w:val="18"/>
          <w:lang w:val="en-US"/>
          <w14:ligatures w14:val="none"/>
        </w:rPr>
      </w:pPr>
      <w:r w:rsidRPr="3E122F5A">
        <w:rPr>
          <w:rFonts w:ascii="Arial" w:eastAsia="SimSun" w:hAnsi="Arial" w:cs="Times New Roman"/>
          <w:b/>
          <w:bCs/>
          <w:kern w:val="0"/>
          <w:sz w:val="18"/>
          <w:szCs w:val="18"/>
          <w:lang w:val="en-US"/>
          <w14:ligatures w14:val="none"/>
        </w:rPr>
        <w:t>Observation 1:  When UE has emergency PDU session, if the UE is kept in RRC_CONNECTED, then paging is not triggered and eDRX (together with paging optimization features that may cause delay to callback) are not used.</w:t>
      </w:r>
    </w:p>
    <w:p w14:paraId="04D130CE" w14:textId="77777777" w:rsidR="009A0EB7" w:rsidRDefault="009A0EB7" w:rsidP="009A0EB7">
      <w:pPr>
        <w:rPr>
          <w:rFonts w:ascii="Arial" w:eastAsia="SimSun" w:hAnsi="Arial" w:cs="Times New Roman"/>
          <w:bCs/>
          <w:iCs/>
          <w:kern w:val="0"/>
          <w:sz w:val="18"/>
          <w:szCs w:val="18"/>
          <w:lang w:val="en-US"/>
          <w14:ligatures w14:val="none"/>
        </w:rPr>
      </w:pPr>
      <w:r w:rsidRPr="004E6519">
        <w:rPr>
          <w:rFonts w:ascii="Arial" w:eastAsia="SimSun" w:hAnsi="Arial" w:cs="Times New Roman"/>
          <w:bCs/>
          <w:iCs/>
          <w:kern w:val="0"/>
          <w:sz w:val="18"/>
          <w:szCs w:val="18"/>
          <w:lang w:val="en-US"/>
          <w14:ligatures w14:val="none"/>
        </w:rPr>
        <w:t>For the time being, RAN3 can wait for SA2 to liaise between RAN2 and RAN3 and be informed of their final solution.</w:t>
      </w:r>
    </w:p>
    <w:p w14:paraId="684A0A2D" w14:textId="77777777" w:rsidR="009A0EB7" w:rsidRDefault="009A0EB7" w:rsidP="009A0EB7">
      <w:pPr>
        <w:rPr>
          <w:rFonts w:ascii="Arial" w:eastAsia="SimSun" w:hAnsi="Arial" w:cs="Times New Roman"/>
          <w:b/>
          <w:bCs/>
          <w:kern w:val="0"/>
          <w:sz w:val="18"/>
          <w:szCs w:val="18"/>
          <w14:ligatures w14:val="none"/>
        </w:rPr>
      </w:pPr>
      <w:r>
        <w:rPr>
          <w:rFonts w:ascii="Arial" w:eastAsia="SimSun" w:hAnsi="Arial" w:cs="Times New Roman"/>
          <w:b/>
          <w:bCs/>
          <w:kern w:val="0"/>
          <w:sz w:val="18"/>
          <w:szCs w:val="18"/>
          <w14:ligatures w14:val="none"/>
        </w:rPr>
        <w:t>Observation 2: The documents from [1] and [2] propose solutions that have been discussed by SA2 and not concluded on yet.</w:t>
      </w:r>
    </w:p>
    <w:p w14:paraId="7B755B27" w14:textId="77777777" w:rsidR="009A0EB7" w:rsidRDefault="009A0EB7" w:rsidP="009A0EB7">
      <w:pPr>
        <w:rPr>
          <w:rFonts w:ascii="Arial" w:eastAsia="SimSun" w:hAnsi="Arial" w:cs="Times New Roman"/>
          <w:b/>
          <w:bCs/>
          <w:kern w:val="0"/>
          <w:sz w:val="18"/>
          <w:szCs w:val="18"/>
          <w14:ligatures w14:val="none"/>
        </w:rPr>
      </w:pPr>
      <w:r>
        <w:rPr>
          <w:rFonts w:ascii="Arial" w:eastAsia="SimSun" w:hAnsi="Arial" w:cs="Times New Roman"/>
          <w:b/>
          <w:bCs/>
          <w:kern w:val="0"/>
          <w:sz w:val="18"/>
          <w:szCs w:val="18"/>
          <w14:ligatures w14:val="none"/>
        </w:rPr>
        <w:t>Observation 3: No need to capture RAN behaviour based on absence of an IE from AMF. If requirement is put on AMF side, then TS 38.300 does not need to be impacted.</w:t>
      </w:r>
    </w:p>
    <w:p w14:paraId="6036DC34" w14:textId="77777777" w:rsidR="009A0EB7" w:rsidRPr="00BF59C8" w:rsidRDefault="009A0EB7" w:rsidP="009A0EB7">
      <w:pPr>
        <w:rPr>
          <w:rFonts w:ascii="Arial" w:eastAsia="SimSun" w:hAnsi="Arial" w:cs="Times New Roman"/>
          <w:b/>
          <w:bCs/>
          <w:kern w:val="0"/>
          <w:sz w:val="18"/>
          <w:szCs w:val="18"/>
          <w14:ligatures w14:val="none"/>
        </w:rPr>
      </w:pPr>
      <w:r>
        <w:rPr>
          <w:rFonts w:ascii="Arial" w:eastAsia="SimSun" w:hAnsi="Arial" w:cs="Times New Roman"/>
          <w:b/>
          <w:bCs/>
          <w:kern w:val="0"/>
          <w:sz w:val="18"/>
          <w:szCs w:val="18"/>
          <w14:ligatures w14:val="none"/>
        </w:rPr>
        <w:t>Proposal 1: RAN3 to wait for SA2 to reach their conclusion on eDRX during EMU. No action needs to be taken for now.</w:t>
      </w:r>
    </w:p>
    <w:p w14:paraId="33AAAC9B" w14:textId="77777777" w:rsidR="009A0EB7" w:rsidRPr="00E10D81" w:rsidRDefault="009A0EB7" w:rsidP="009A0EB7">
      <w:pPr>
        <w:rPr>
          <w:rFonts w:ascii="Arial" w:eastAsia="SimSun" w:hAnsi="Arial" w:cs="Times New Roman"/>
          <w:bCs/>
          <w:iCs/>
          <w:kern w:val="0"/>
          <w:sz w:val="18"/>
          <w:szCs w:val="18"/>
          <w:lang w:val="en-US"/>
          <w14:ligatures w14:val="none"/>
        </w:rPr>
      </w:pPr>
    </w:p>
    <w:p w14:paraId="35AC777F" w14:textId="77777777" w:rsidR="009A0EB7" w:rsidRDefault="009A0EB7" w:rsidP="009A0EB7">
      <w:pPr>
        <w:pStyle w:val="Heading1"/>
        <w:rPr>
          <w:rFonts w:cs="Arial"/>
        </w:rPr>
      </w:pPr>
      <w:r>
        <w:rPr>
          <w:rFonts w:cs="Arial"/>
        </w:rPr>
        <w:t>3</w:t>
      </w:r>
      <w:r>
        <w:rPr>
          <w:rFonts w:cs="Arial"/>
        </w:rPr>
        <w:tab/>
        <w:t>Conclusion</w:t>
      </w:r>
    </w:p>
    <w:p w14:paraId="34711E07" w14:textId="77777777" w:rsidR="009A0EB7" w:rsidRPr="00D97F91" w:rsidRDefault="009A0EB7" w:rsidP="009A0EB7">
      <w:pPr>
        <w:rPr>
          <w:rFonts w:ascii="Arial" w:eastAsia="SimSun" w:hAnsi="Arial" w:cs="Times New Roman"/>
          <w:b/>
          <w:iCs/>
          <w:kern w:val="0"/>
          <w:sz w:val="18"/>
          <w:szCs w:val="18"/>
          <w:lang w:val="en-US"/>
          <w14:ligatures w14:val="none"/>
        </w:rPr>
      </w:pPr>
      <w:r w:rsidRPr="007101DF">
        <w:rPr>
          <w:rFonts w:ascii="Arial" w:eastAsia="SimSun" w:hAnsi="Arial" w:cs="Times New Roman"/>
          <w:b/>
          <w:iCs/>
          <w:kern w:val="0"/>
          <w:sz w:val="18"/>
          <w:szCs w:val="18"/>
          <w:lang w:val="en-US"/>
          <w14:ligatures w14:val="none"/>
        </w:rPr>
        <w:t xml:space="preserve">Observation </w:t>
      </w:r>
      <w:r>
        <w:rPr>
          <w:rFonts w:ascii="Arial" w:eastAsia="SimSun" w:hAnsi="Arial" w:cs="Times New Roman"/>
          <w:b/>
          <w:iCs/>
          <w:kern w:val="0"/>
          <w:sz w:val="18"/>
          <w:szCs w:val="18"/>
          <w:lang w:val="en-US"/>
          <w14:ligatures w14:val="none"/>
        </w:rPr>
        <w:t>1</w:t>
      </w:r>
      <w:r w:rsidRPr="007101DF">
        <w:rPr>
          <w:rFonts w:ascii="Arial" w:eastAsia="SimSun" w:hAnsi="Arial" w:cs="Times New Roman"/>
          <w:b/>
          <w:iCs/>
          <w:kern w:val="0"/>
          <w:sz w:val="18"/>
          <w:szCs w:val="18"/>
          <w:lang w:val="en-US"/>
          <w14:ligatures w14:val="none"/>
        </w:rPr>
        <w:t xml:space="preserve">:  When UE has emergency PDU session, if the UE is kept in RRC_CONNECTED, then paging is not triggered and </w:t>
      </w:r>
      <w:r>
        <w:rPr>
          <w:rFonts w:ascii="Arial" w:eastAsia="SimSun" w:hAnsi="Arial" w:cs="Times New Roman"/>
          <w:b/>
          <w:iCs/>
          <w:kern w:val="0"/>
          <w:sz w:val="18"/>
          <w:szCs w:val="18"/>
          <w:lang w:val="en-US"/>
          <w14:ligatures w14:val="none"/>
        </w:rPr>
        <w:t>eDRX</w:t>
      </w:r>
      <w:r w:rsidRPr="007101DF">
        <w:rPr>
          <w:rFonts w:ascii="Arial" w:eastAsia="SimSun" w:hAnsi="Arial" w:cs="Times New Roman"/>
          <w:b/>
          <w:iCs/>
          <w:kern w:val="0"/>
          <w:sz w:val="18"/>
          <w:szCs w:val="18"/>
          <w:lang w:val="en-US"/>
          <w14:ligatures w14:val="none"/>
        </w:rPr>
        <w:t xml:space="preserve"> (together with paging optimization features that may cause delay to callback) are not used.</w:t>
      </w:r>
    </w:p>
    <w:p w14:paraId="7299B2AE" w14:textId="77777777" w:rsidR="009A0EB7" w:rsidRDefault="009A0EB7" w:rsidP="009A0EB7">
      <w:pPr>
        <w:rPr>
          <w:rFonts w:ascii="Arial" w:eastAsia="SimSun" w:hAnsi="Arial" w:cs="Times New Roman"/>
          <w:b/>
          <w:bCs/>
          <w:kern w:val="0"/>
          <w:sz w:val="18"/>
          <w:szCs w:val="18"/>
          <w14:ligatures w14:val="none"/>
        </w:rPr>
      </w:pPr>
      <w:r>
        <w:rPr>
          <w:rFonts w:ascii="Arial" w:eastAsia="SimSun" w:hAnsi="Arial" w:cs="Times New Roman"/>
          <w:b/>
          <w:bCs/>
          <w:kern w:val="0"/>
          <w:sz w:val="18"/>
          <w:szCs w:val="18"/>
          <w14:ligatures w14:val="none"/>
        </w:rPr>
        <w:t>Observation 2: The documents from [1] and [2] propose solutions that have been discussed by SA2 and not concluded on yet.</w:t>
      </w:r>
    </w:p>
    <w:p w14:paraId="0D68A9A3" w14:textId="77777777" w:rsidR="009A0EB7" w:rsidRDefault="009A0EB7" w:rsidP="009A0EB7">
      <w:pPr>
        <w:rPr>
          <w:rFonts w:ascii="Arial" w:eastAsia="SimSun" w:hAnsi="Arial" w:cs="Times New Roman"/>
          <w:b/>
          <w:bCs/>
          <w:kern w:val="0"/>
          <w:sz w:val="18"/>
          <w:szCs w:val="18"/>
          <w14:ligatures w14:val="none"/>
        </w:rPr>
      </w:pPr>
      <w:r>
        <w:rPr>
          <w:rFonts w:ascii="Arial" w:eastAsia="SimSun" w:hAnsi="Arial" w:cs="Times New Roman"/>
          <w:b/>
          <w:bCs/>
          <w:kern w:val="0"/>
          <w:sz w:val="18"/>
          <w:szCs w:val="18"/>
          <w14:ligatures w14:val="none"/>
        </w:rPr>
        <w:t>Observation 3: No need to capture RAN behaviour based on absence of an IE from AMF. If requirement is put on AMF side, then TS 38.300 does not need to be impacted.</w:t>
      </w:r>
    </w:p>
    <w:p w14:paraId="03407F67" w14:textId="77777777" w:rsidR="009A0EB7" w:rsidRPr="00BF59C8" w:rsidRDefault="009A0EB7" w:rsidP="009A0EB7">
      <w:pPr>
        <w:rPr>
          <w:rFonts w:ascii="Arial" w:eastAsia="SimSun" w:hAnsi="Arial" w:cs="Times New Roman"/>
          <w:b/>
          <w:bCs/>
          <w:kern w:val="0"/>
          <w:sz w:val="18"/>
          <w:szCs w:val="18"/>
          <w14:ligatures w14:val="none"/>
        </w:rPr>
      </w:pPr>
      <w:r>
        <w:rPr>
          <w:rFonts w:ascii="Arial" w:eastAsia="SimSun" w:hAnsi="Arial" w:cs="Times New Roman"/>
          <w:b/>
          <w:bCs/>
          <w:kern w:val="0"/>
          <w:sz w:val="18"/>
          <w:szCs w:val="18"/>
          <w14:ligatures w14:val="none"/>
        </w:rPr>
        <w:t>Proposal 1: RAN3 to wait for SA2 to reach their conclusion on eDRX during EMU. No action needs to be taken for now.</w:t>
      </w:r>
    </w:p>
    <w:p w14:paraId="5C6433D6" w14:textId="77777777" w:rsidR="009A0EB7" w:rsidRDefault="009A0EB7" w:rsidP="009A0EB7">
      <w:pPr>
        <w:pStyle w:val="Heading1"/>
        <w:rPr>
          <w:rFonts w:cs="Arial"/>
        </w:rPr>
      </w:pPr>
      <w:r>
        <w:rPr>
          <w:rFonts w:cs="Arial"/>
        </w:rPr>
        <w:t>4</w:t>
      </w:r>
      <w:r>
        <w:rPr>
          <w:rFonts w:cs="Arial"/>
        </w:rPr>
        <w:tab/>
        <w:t>References</w:t>
      </w:r>
    </w:p>
    <w:p w14:paraId="0B257309" w14:textId="77777777" w:rsidR="009A0EB7" w:rsidRPr="004E1BB2" w:rsidRDefault="009A0EB7" w:rsidP="009A0EB7">
      <w:pPr>
        <w:pStyle w:val="ListParagraph"/>
        <w:numPr>
          <w:ilvl w:val="0"/>
          <w:numId w:val="22"/>
        </w:numPr>
        <w:spacing w:after="0"/>
        <w:rPr>
          <w:rFonts w:ascii="Arial" w:eastAsia="SimSun" w:hAnsi="Arial" w:cs="Times New Roman"/>
          <w:sz w:val="18"/>
          <w:szCs w:val="18"/>
          <w:lang w:val="en-US"/>
        </w:rPr>
      </w:pPr>
      <w:r w:rsidRPr="004E1BB2">
        <w:rPr>
          <w:rFonts w:ascii="Arial" w:eastAsia="SimSun" w:hAnsi="Arial" w:cs="Times New Roman"/>
          <w:sz w:val="18"/>
          <w:szCs w:val="18"/>
          <w:lang w:val="en-US"/>
        </w:rPr>
        <w:t>R3-250553</w:t>
      </w:r>
      <w:r>
        <w:rPr>
          <w:rFonts w:ascii="Arial" w:eastAsia="SimSun" w:hAnsi="Arial" w:cs="Times New Roman"/>
          <w:sz w:val="18"/>
          <w:szCs w:val="18"/>
          <w:lang w:val="en-US"/>
        </w:rPr>
        <w:t>,</w:t>
      </w:r>
      <w:r w:rsidRPr="004E1BB2">
        <w:rPr>
          <w:rFonts w:ascii="Arial" w:eastAsia="SimSun" w:hAnsi="Arial" w:cs="Times New Roman"/>
          <w:sz w:val="18"/>
          <w:szCs w:val="18"/>
          <w:lang w:val="en-US"/>
        </w:rPr>
        <w:t xml:space="preserve"> Emergency Services and Inactive eDRX</w:t>
      </w:r>
      <w:r>
        <w:rPr>
          <w:rFonts w:ascii="Arial" w:eastAsia="SimSun" w:hAnsi="Arial" w:cs="Times New Roman"/>
          <w:sz w:val="18"/>
          <w:szCs w:val="18"/>
          <w:lang w:val="en-US"/>
        </w:rPr>
        <w:t>, Nokia</w:t>
      </w:r>
    </w:p>
    <w:p w14:paraId="36BAE607" w14:textId="77777777" w:rsidR="009A0EB7" w:rsidRDefault="009A0EB7" w:rsidP="009A0EB7">
      <w:pPr>
        <w:pStyle w:val="ListParagraph"/>
        <w:numPr>
          <w:ilvl w:val="0"/>
          <w:numId w:val="22"/>
        </w:numPr>
        <w:spacing w:after="0"/>
        <w:rPr>
          <w:rFonts w:ascii="Arial" w:eastAsia="SimSun" w:hAnsi="Arial" w:cs="Times New Roman"/>
          <w:sz w:val="18"/>
          <w:szCs w:val="18"/>
          <w:lang w:val="en-US"/>
        </w:rPr>
      </w:pPr>
      <w:r w:rsidRPr="004E1BB2">
        <w:rPr>
          <w:rFonts w:ascii="Arial" w:eastAsia="SimSun" w:hAnsi="Arial" w:cs="Times New Roman"/>
          <w:sz w:val="18"/>
          <w:szCs w:val="18"/>
          <w:lang w:val="en-US"/>
        </w:rPr>
        <w:t>R3-250693</w:t>
      </w:r>
      <w:r>
        <w:rPr>
          <w:rFonts w:ascii="Arial" w:eastAsia="SimSun" w:hAnsi="Arial" w:cs="Times New Roman"/>
          <w:sz w:val="18"/>
          <w:szCs w:val="18"/>
          <w:lang w:val="en-US"/>
        </w:rPr>
        <w:t xml:space="preserve">, </w:t>
      </w:r>
      <w:r w:rsidRPr="004E1BB2">
        <w:rPr>
          <w:rFonts w:ascii="Arial" w:eastAsia="SimSun" w:hAnsi="Arial" w:cs="Times New Roman"/>
          <w:sz w:val="18"/>
          <w:szCs w:val="18"/>
          <w:lang w:val="en-US"/>
        </w:rPr>
        <w:t xml:space="preserve">Discussion on the emergency services and </w:t>
      </w:r>
      <w:proofErr w:type="gramStart"/>
      <w:r w:rsidRPr="004E1BB2">
        <w:rPr>
          <w:rFonts w:ascii="Arial" w:eastAsia="SimSun" w:hAnsi="Arial" w:cs="Times New Roman"/>
          <w:sz w:val="18"/>
          <w:szCs w:val="18"/>
          <w:lang w:val="en-US"/>
        </w:rPr>
        <w:t xml:space="preserve">eDRX </w:t>
      </w:r>
      <w:r>
        <w:rPr>
          <w:rFonts w:ascii="Arial" w:eastAsia="SimSun" w:hAnsi="Arial" w:cs="Times New Roman"/>
          <w:sz w:val="18"/>
          <w:szCs w:val="18"/>
          <w:lang w:val="en-US"/>
        </w:rPr>
        <w:t>,</w:t>
      </w:r>
      <w:proofErr w:type="gramEnd"/>
      <w:r>
        <w:rPr>
          <w:rFonts w:ascii="Arial" w:eastAsia="SimSun" w:hAnsi="Arial" w:cs="Times New Roman"/>
          <w:sz w:val="18"/>
          <w:szCs w:val="18"/>
          <w:lang w:val="en-US"/>
        </w:rPr>
        <w:t xml:space="preserve"> Huawei</w:t>
      </w:r>
    </w:p>
    <w:p w14:paraId="3B177881" w14:textId="77777777" w:rsidR="009A0EB7" w:rsidRPr="008F3B59" w:rsidRDefault="009A0EB7" w:rsidP="009A0EB7">
      <w:pPr>
        <w:pStyle w:val="ListParagraph"/>
        <w:numPr>
          <w:ilvl w:val="0"/>
          <w:numId w:val="22"/>
        </w:numPr>
        <w:spacing w:after="0"/>
        <w:rPr>
          <w:rFonts w:ascii="Arial" w:eastAsia="SimSun" w:hAnsi="Arial" w:cs="Times New Roman"/>
          <w:sz w:val="18"/>
          <w:szCs w:val="18"/>
          <w:lang w:val="en-US"/>
        </w:rPr>
      </w:pPr>
      <w:r w:rsidRPr="008F3B59">
        <w:rPr>
          <w:rFonts w:ascii="Arial" w:eastAsia="SimSun" w:hAnsi="Arial" w:cs="Times New Roman"/>
          <w:sz w:val="18"/>
          <w:szCs w:val="18"/>
          <w:lang w:val="en-US"/>
        </w:rPr>
        <w:t>R3-250006, LS on Emergency Services and eDRX</w:t>
      </w:r>
      <w:r>
        <w:rPr>
          <w:rFonts w:ascii="Arial" w:eastAsia="SimSun" w:hAnsi="Arial" w:cs="Times New Roman"/>
          <w:sz w:val="18"/>
          <w:szCs w:val="18"/>
          <w:lang w:val="en-US"/>
        </w:rPr>
        <w:t xml:space="preserve">, RAN2 </w:t>
      </w:r>
    </w:p>
    <w:p w14:paraId="0E76BE2A" w14:textId="77777777" w:rsidR="009A0EB7" w:rsidRPr="00CF4952" w:rsidRDefault="009A0EB7" w:rsidP="009A0EB7">
      <w:pPr>
        <w:rPr>
          <w:rFonts w:ascii="Arial" w:eastAsia="SimSun" w:hAnsi="Arial" w:cs="Times New Roman"/>
          <w:sz w:val="18"/>
          <w:szCs w:val="18"/>
          <w:lang w:val="en-US"/>
        </w:rPr>
      </w:pPr>
    </w:p>
    <w:p w14:paraId="475A2276" w14:textId="77777777" w:rsidR="002D51A3" w:rsidRPr="009A0EB7" w:rsidRDefault="002D51A3" w:rsidP="009A0EB7"/>
    <w:sectPr w:rsidR="002D51A3" w:rsidRPr="009A0EB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0433542"/>
    <w:multiLevelType w:val="hybridMultilevel"/>
    <w:tmpl w:val="0802820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51A5AA2"/>
    <w:multiLevelType w:val="hybridMultilevel"/>
    <w:tmpl w:val="A72E30C8"/>
    <w:lvl w:ilvl="0" w:tplc="E7EE22EE">
      <w:start w:val="1"/>
      <w:numFmt w:val="decimal"/>
      <w:lvlText w:val="%1."/>
      <w:lvlJc w:val="left"/>
      <w:pPr>
        <w:tabs>
          <w:tab w:val="num" w:pos="360"/>
        </w:tabs>
        <w:ind w:left="360" w:hanging="360"/>
      </w:pPr>
    </w:lvl>
    <w:lvl w:ilvl="1" w:tplc="8EF84F16" w:tentative="1">
      <w:start w:val="1"/>
      <w:numFmt w:val="decimal"/>
      <w:lvlText w:val="%2."/>
      <w:lvlJc w:val="left"/>
      <w:pPr>
        <w:tabs>
          <w:tab w:val="num" w:pos="1080"/>
        </w:tabs>
        <w:ind w:left="1080" w:hanging="360"/>
      </w:pPr>
    </w:lvl>
    <w:lvl w:ilvl="2" w:tplc="6B8A2DBE" w:tentative="1">
      <w:start w:val="1"/>
      <w:numFmt w:val="decimal"/>
      <w:lvlText w:val="%3."/>
      <w:lvlJc w:val="left"/>
      <w:pPr>
        <w:tabs>
          <w:tab w:val="num" w:pos="1800"/>
        </w:tabs>
        <w:ind w:left="1800" w:hanging="360"/>
      </w:pPr>
    </w:lvl>
    <w:lvl w:ilvl="3" w:tplc="1BBA2240" w:tentative="1">
      <w:start w:val="1"/>
      <w:numFmt w:val="decimal"/>
      <w:lvlText w:val="%4."/>
      <w:lvlJc w:val="left"/>
      <w:pPr>
        <w:tabs>
          <w:tab w:val="num" w:pos="2520"/>
        </w:tabs>
        <w:ind w:left="2520" w:hanging="360"/>
      </w:pPr>
    </w:lvl>
    <w:lvl w:ilvl="4" w:tplc="70A4A36A" w:tentative="1">
      <w:start w:val="1"/>
      <w:numFmt w:val="decimal"/>
      <w:lvlText w:val="%5."/>
      <w:lvlJc w:val="left"/>
      <w:pPr>
        <w:tabs>
          <w:tab w:val="num" w:pos="3240"/>
        </w:tabs>
        <w:ind w:left="3240" w:hanging="360"/>
      </w:pPr>
    </w:lvl>
    <w:lvl w:ilvl="5" w:tplc="A4E8DF16" w:tentative="1">
      <w:start w:val="1"/>
      <w:numFmt w:val="decimal"/>
      <w:lvlText w:val="%6."/>
      <w:lvlJc w:val="left"/>
      <w:pPr>
        <w:tabs>
          <w:tab w:val="num" w:pos="3960"/>
        </w:tabs>
        <w:ind w:left="3960" w:hanging="360"/>
      </w:pPr>
    </w:lvl>
    <w:lvl w:ilvl="6" w:tplc="DBD06426" w:tentative="1">
      <w:start w:val="1"/>
      <w:numFmt w:val="decimal"/>
      <w:lvlText w:val="%7."/>
      <w:lvlJc w:val="left"/>
      <w:pPr>
        <w:tabs>
          <w:tab w:val="num" w:pos="4680"/>
        </w:tabs>
        <w:ind w:left="4680" w:hanging="360"/>
      </w:pPr>
    </w:lvl>
    <w:lvl w:ilvl="7" w:tplc="861A2BD6" w:tentative="1">
      <w:start w:val="1"/>
      <w:numFmt w:val="decimal"/>
      <w:lvlText w:val="%8."/>
      <w:lvlJc w:val="left"/>
      <w:pPr>
        <w:tabs>
          <w:tab w:val="num" w:pos="5400"/>
        </w:tabs>
        <w:ind w:left="5400" w:hanging="360"/>
      </w:pPr>
    </w:lvl>
    <w:lvl w:ilvl="8" w:tplc="3D16FBB0" w:tentative="1">
      <w:start w:val="1"/>
      <w:numFmt w:val="decimal"/>
      <w:lvlText w:val="%9."/>
      <w:lvlJc w:val="left"/>
      <w:pPr>
        <w:tabs>
          <w:tab w:val="num" w:pos="6120"/>
        </w:tabs>
        <w:ind w:left="6120" w:hanging="360"/>
      </w:pPr>
    </w:lvl>
  </w:abstractNum>
  <w:abstractNum w:abstractNumId="3" w15:restartNumberingAfterBreak="0">
    <w:nsid w:val="1A3758DC"/>
    <w:multiLevelType w:val="hybridMultilevel"/>
    <w:tmpl w:val="0802820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A973D21"/>
    <w:multiLevelType w:val="multilevel"/>
    <w:tmpl w:val="A7F259BE"/>
    <w:lvl w:ilvl="0">
      <w:start w:val="1"/>
      <w:numFmt w:val="bullet"/>
      <w:lvlText w:val=""/>
      <w:lvlJc w:val="left"/>
      <w:pPr>
        <w:tabs>
          <w:tab w:val="num" w:pos="360"/>
        </w:tabs>
        <w:ind w:left="360" w:hanging="360"/>
      </w:pPr>
      <w:rPr>
        <w:rFonts w:ascii="Symbol" w:hAnsi="Symbol" w:hint="default"/>
        <w:sz w:val="20"/>
      </w:rPr>
    </w:lvl>
    <w:lvl w:ilvl="1">
      <w:start w:val="1"/>
      <w:numFmt w:val="bullet"/>
      <w:pStyle w:val="Heading2"/>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5" w15:restartNumberingAfterBreak="0">
    <w:nsid w:val="20E65EB4"/>
    <w:multiLevelType w:val="hybridMultilevel"/>
    <w:tmpl w:val="0802820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7335B24"/>
    <w:multiLevelType w:val="hybridMultilevel"/>
    <w:tmpl w:val="0802820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AA46647"/>
    <w:multiLevelType w:val="hybridMultilevel"/>
    <w:tmpl w:val="31782F60"/>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F9D3BE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40A0632"/>
    <w:multiLevelType w:val="multilevel"/>
    <w:tmpl w:val="4C0E165A"/>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 w15:restartNumberingAfterBreak="0">
    <w:nsid w:val="464807F0"/>
    <w:multiLevelType w:val="hybridMultilevel"/>
    <w:tmpl w:val="0802820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C244F87"/>
    <w:multiLevelType w:val="hybridMultilevel"/>
    <w:tmpl w:val="0802820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592D4928"/>
    <w:multiLevelType w:val="hybridMultilevel"/>
    <w:tmpl w:val="8E8C10EE"/>
    <w:lvl w:ilvl="0" w:tplc="BA947582">
      <w:start w:val="1"/>
      <w:numFmt w:val="bullet"/>
      <w:lvlText w:val="›"/>
      <w:lvlJc w:val="left"/>
      <w:pPr>
        <w:tabs>
          <w:tab w:val="num" w:pos="-2160"/>
        </w:tabs>
        <w:ind w:left="-2160" w:hanging="360"/>
      </w:pPr>
      <w:rPr>
        <w:rFonts w:ascii="Arial" w:hAnsi="Arial" w:hint="default"/>
      </w:rPr>
    </w:lvl>
    <w:lvl w:ilvl="1" w:tplc="6376248C" w:tentative="1">
      <w:start w:val="1"/>
      <w:numFmt w:val="bullet"/>
      <w:lvlText w:val="›"/>
      <w:lvlJc w:val="left"/>
      <w:pPr>
        <w:tabs>
          <w:tab w:val="num" w:pos="-1440"/>
        </w:tabs>
        <w:ind w:left="-1440" w:hanging="360"/>
      </w:pPr>
      <w:rPr>
        <w:rFonts w:ascii="Arial" w:hAnsi="Arial" w:hint="default"/>
      </w:rPr>
    </w:lvl>
    <w:lvl w:ilvl="2" w:tplc="70BC42DA" w:tentative="1">
      <w:start w:val="1"/>
      <w:numFmt w:val="bullet"/>
      <w:lvlText w:val="›"/>
      <w:lvlJc w:val="left"/>
      <w:pPr>
        <w:tabs>
          <w:tab w:val="num" w:pos="-720"/>
        </w:tabs>
        <w:ind w:left="-720" w:hanging="360"/>
      </w:pPr>
      <w:rPr>
        <w:rFonts w:ascii="Arial" w:hAnsi="Arial" w:hint="default"/>
      </w:rPr>
    </w:lvl>
    <w:lvl w:ilvl="3" w:tplc="200A8AEE" w:tentative="1">
      <w:start w:val="1"/>
      <w:numFmt w:val="bullet"/>
      <w:lvlText w:val="›"/>
      <w:lvlJc w:val="left"/>
      <w:pPr>
        <w:tabs>
          <w:tab w:val="num" w:pos="0"/>
        </w:tabs>
        <w:ind w:left="0" w:hanging="360"/>
      </w:pPr>
      <w:rPr>
        <w:rFonts w:ascii="Arial" w:hAnsi="Arial" w:hint="default"/>
      </w:rPr>
    </w:lvl>
    <w:lvl w:ilvl="4" w:tplc="63181D36" w:tentative="1">
      <w:start w:val="1"/>
      <w:numFmt w:val="bullet"/>
      <w:lvlText w:val="›"/>
      <w:lvlJc w:val="left"/>
      <w:pPr>
        <w:tabs>
          <w:tab w:val="num" w:pos="720"/>
        </w:tabs>
        <w:ind w:left="720" w:hanging="360"/>
      </w:pPr>
      <w:rPr>
        <w:rFonts w:ascii="Arial" w:hAnsi="Arial" w:hint="default"/>
      </w:rPr>
    </w:lvl>
    <w:lvl w:ilvl="5" w:tplc="19C053B2" w:tentative="1">
      <w:start w:val="1"/>
      <w:numFmt w:val="bullet"/>
      <w:lvlText w:val="›"/>
      <w:lvlJc w:val="left"/>
      <w:pPr>
        <w:tabs>
          <w:tab w:val="num" w:pos="1440"/>
        </w:tabs>
        <w:ind w:left="1440" w:hanging="360"/>
      </w:pPr>
      <w:rPr>
        <w:rFonts w:ascii="Arial" w:hAnsi="Arial" w:hint="default"/>
      </w:rPr>
    </w:lvl>
    <w:lvl w:ilvl="6" w:tplc="2BDAB84E" w:tentative="1">
      <w:start w:val="1"/>
      <w:numFmt w:val="bullet"/>
      <w:lvlText w:val="›"/>
      <w:lvlJc w:val="left"/>
      <w:pPr>
        <w:tabs>
          <w:tab w:val="num" w:pos="2160"/>
        </w:tabs>
        <w:ind w:left="2160" w:hanging="360"/>
      </w:pPr>
      <w:rPr>
        <w:rFonts w:ascii="Arial" w:hAnsi="Arial" w:hint="default"/>
      </w:rPr>
    </w:lvl>
    <w:lvl w:ilvl="7" w:tplc="081C7A16" w:tentative="1">
      <w:start w:val="1"/>
      <w:numFmt w:val="bullet"/>
      <w:lvlText w:val="›"/>
      <w:lvlJc w:val="left"/>
      <w:pPr>
        <w:tabs>
          <w:tab w:val="num" w:pos="2880"/>
        </w:tabs>
        <w:ind w:left="2880" w:hanging="360"/>
      </w:pPr>
      <w:rPr>
        <w:rFonts w:ascii="Arial" w:hAnsi="Arial" w:hint="default"/>
      </w:rPr>
    </w:lvl>
    <w:lvl w:ilvl="8" w:tplc="405EBE20" w:tentative="1">
      <w:start w:val="1"/>
      <w:numFmt w:val="bullet"/>
      <w:lvlText w:val="›"/>
      <w:lvlJc w:val="left"/>
      <w:pPr>
        <w:tabs>
          <w:tab w:val="num" w:pos="3600"/>
        </w:tabs>
        <w:ind w:left="3600" w:hanging="360"/>
      </w:pPr>
      <w:rPr>
        <w:rFonts w:ascii="Arial" w:hAnsi="Arial" w:hint="default"/>
      </w:rPr>
    </w:lvl>
  </w:abstractNum>
  <w:abstractNum w:abstractNumId="14" w15:restartNumberingAfterBreak="0">
    <w:nsid w:val="5C7947B0"/>
    <w:multiLevelType w:val="hybridMultilevel"/>
    <w:tmpl w:val="00DAFF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07E0A0A"/>
    <w:multiLevelType w:val="hybridMultilevel"/>
    <w:tmpl w:val="B8E80C9C"/>
    <w:lvl w:ilvl="0" w:tplc="4FD04D1A">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609170BF"/>
    <w:multiLevelType w:val="multilevel"/>
    <w:tmpl w:val="2C5871F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23F5F73"/>
    <w:multiLevelType w:val="hybridMultilevel"/>
    <w:tmpl w:val="158A951A"/>
    <w:lvl w:ilvl="0" w:tplc="8A1243FA">
      <w:start w:val="1"/>
      <w:numFmt w:val="bullet"/>
      <w:lvlText w:val=""/>
      <w:lvlJc w:val="left"/>
      <w:pPr>
        <w:ind w:left="720" w:hanging="360"/>
      </w:pPr>
      <w:rPr>
        <w:rFonts w:ascii="Symbol" w:hAnsi="Symbol"/>
      </w:rPr>
    </w:lvl>
    <w:lvl w:ilvl="1" w:tplc="3F1C6456">
      <w:start w:val="1"/>
      <w:numFmt w:val="bullet"/>
      <w:lvlText w:val=""/>
      <w:lvlJc w:val="left"/>
      <w:pPr>
        <w:ind w:left="720" w:hanging="360"/>
      </w:pPr>
      <w:rPr>
        <w:rFonts w:ascii="Symbol" w:hAnsi="Symbol"/>
      </w:rPr>
    </w:lvl>
    <w:lvl w:ilvl="2" w:tplc="C636AE76">
      <w:start w:val="1"/>
      <w:numFmt w:val="bullet"/>
      <w:lvlText w:val=""/>
      <w:lvlJc w:val="left"/>
      <w:pPr>
        <w:ind w:left="720" w:hanging="360"/>
      </w:pPr>
      <w:rPr>
        <w:rFonts w:ascii="Symbol" w:hAnsi="Symbol"/>
      </w:rPr>
    </w:lvl>
    <w:lvl w:ilvl="3" w:tplc="5B04333C">
      <w:start w:val="1"/>
      <w:numFmt w:val="bullet"/>
      <w:lvlText w:val=""/>
      <w:lvlJc w:val="left"/>
      <w:pPr>
        <w:ind w:left="720" w:hanging="360"/>
      </w:pPr>
      <w:rPr>
        <w:rFonts w:ascii="Symbol" w:hAnsi="Symbol"/>
      </w:rPr>
    </w:lvl>
    <w:lvl w:ilvl="4" w:tplc="F44CBB02">
      <w:start w:val="1"/>
      <w:numFmt w:val="bullet"/>
      <w:lvlText w:val=""/>
      <w:lvlJc w:val="left"/>
      <w:pPr>
        <w:ind w:left="720" w:hanging="360"/>
      </w:pPr>
      <w:rPr>
        <w:rFonts w:ascii="Symbol" w:hAnsi="Symbol"/>
      </w:rPr>
    </w:lvl>
    <w:lvl w:ilvl="5" w:tplc="DDBAE89E">
      <w:start w:val="1"/>
      <w:numFmt w:val="bullet"/>
      <w:lvlText w:val=""/>
      <w:lvlJc w:val="left"/>
      <w:pPr>
        <w:ind w:left="720" w:hanging="360"/>
      </w:pPr>
      <w:rPr>
        <w:rFonts w:ascii="Symbol" w:hAnsi="Symbol"/>
      </w:rPr>
    </w:lvl>
    <w:lvl w:ilvl="6" w:tplc="B4B05A2A">
      <w:start w:val="1"/>
      <w:numFmt w:val="bullet"/>
      <w:lvlText w:val=""/>
      <w:lvlJc w:val="left"/>
      <w:pPr>
        <w:ind w:left="720" w:hanging="360"/>
      </w:pPr>
      <w:rPr>
        <w:rFonts w:ascii="Symbol" w:hAnsi="Symbol"/>
      </w:rPr>
    </w:lvl>
    <w:lvl w:ilvl="7" w:tplc="57A4BCEA">
      <w:start w:val="1"/>
      <w:numFmt w:val="bullet"/>
      <w:lvlText w:val=""/>
      <w:lvlJc w:val="left"/>
      <w:pPr>
        <w:ind w:left="720" w:hanging="360"/>
      </w:pPr>
      <w:rPr>
        <w:rFonts w:ascii="Symbol" w:hAnsi="Symbol"/>
      </w:rPr>
    </w:lvl>
    <w:lvl w:ilvl="8" w:tplc="17E06E0C">
      <w:start w:val="1"/>
      <w:numFmt w:val="bullet"/>
      <w:lvlText w:val=""/>
      <w:lvlJc w:val="left"/>
      <w:pPr>
        <w:ind w:left="720" w:hanging="360"/>
      </w:pPr>
      <w:rPr>
        <w:rFonts w:ascii="Symbol" w:hAnsi="Symbol"/>
      </w:rPr>
    </w:lvl>
  </w:abstractNum>
  <w:abstractNum w:abstractNumId="18" w15:restartNumberingAfterBreak="0">
    <w:nsid w:val="6FC4739A"/>
    <w:multiLevelType w:val="multilevel"/>
    <w:tmpl w:val="60CA79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0146DC0"/>
    <w:multiLevelType w:val="hybridMultilevel"/>
    <w:tmpl w:val="68307FC4"/>
    <w:lvl w:ilvl="0" w:tplc="38B8759A">
      <w:start w:val="1"/>
      <w:numFmt w:val="bullet"/>
      <w:pStyle w:val="Agreement"/>
      <w:lvlText w:val="Þ"/>
      <w:lvlJc w:val="left"/>
      <w:pPr>
        <w:tabs>
          <w:tab w:val="num" w:pos="1619"/>
        </w:tabs>
        <w:ind w:left="1619" w:hanging="360"/>
      </w:pPr>
      <w:rPr>
        <w:rFonts w:ascii="Symbol" w:hAnsi="Symbol" w:hint="default"/>
        <w:b/>
        <w:i w:val="0"/>
        <w:color w:val="C45911" w:themeColor="accent2" w:themeShade="BF"/>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4ED8029E">
      <w:numFmt w:val="bullet"/>
      <w:lvlText w:val="-"/>
      <w:lvlJc w:val="left"/>
      <w:pPr>
        <w:ind w:left="2880" w:hanging="360"/>
      </w:pPr>
      <w:rPr>
        <w:rFonts w:ascii="Arial" w:eastAsia="SimSun" w:hAnsi="Arial" w:cs="Aria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6F6614"/>
    <w:multiLevelType w:val="multilevel"/>
    <w:tmpl w:val="AA6676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DE9305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845899382">
    <w:abstractNumId w:val="0"/>
  </w:num>
  <w:num w:numId="2" w16cid:durableId="153843357">
    <w:abstractNumId w:val="4"/>
  </w:num>
  <w:num w:numId="3" w16cid:durableId="2010255074">
    <w:abstractNumId w:val="19"/>
  </w:num>
  <w:num w:numId="4" w16cid:durableId="1614896257">
    <w:abstractNumId w:val="11"/>
  </w:num>
  <w:num w:numId="5" w16cid:durableId="1430004164">
    <w:abstractNumId w:val="1"/>
  </w:num>
  <w:num w:numId="6" w16cid:durableId="1824812634">
    <w:abstractNumId w:val="5"/>
  </w:num>
  <w:num w:numId="7" w16cid:durableId="1354306757">
    <w:abstractNumId w:val="7"/>
  </w:num>
  <w:num w:numId="8" w16cid:durableId="1259950314">
    <w:abstractNumId w:val="3"/>
  </w:num>
  <w:num w:numId="9" w16cid:durableId="1046834360">
    <w:abstractNumId w:val="12"/>
  </w:num>
  <w:num w:numId="10" w16cid:durableId="153228864">
    <w:abstractNumId w:val="19"/>
  </w:num>
  <w:num w:numId="11" w16cid:durableId="1921597403">
    <w:abstractNumId w:val="6"/>
  </w:num>
  <w:num w:numId="12" w16cid:durableId="366640986">
    <w:abstractNumId w:val="19"/>
  </w:num>
  <w:num w:numId="13" w16cid:durableId="1158427270">
    <w:abstractNumId w:val="8"/>
  </w:num>
  <w:num w:numId="14" w16cid:durableId="795102177">
    <w:abstractNumId w:val="4"/>
  </w:num>
  <w:num w:numId="15" w16cid:durableId="655692646">
    <w:abstractNumId w:val="2"/>
  </w:num>
  <w:num w:numId="16" w16cid:durableId="1060207074">
    <w:abstractNumId w:val="13"/>
  </w:num>
  <w:num w:numId="17" w16cid:durableId="777989918">
    <w:abstractNumId w:val="14"/>
  </w:num>
  <w:num w:numId="18" w16cid:durableId="1284196017">
    <w:abstractNumId w:val="10"/>
  </w:num>
  <w:num w:numId="19" w16cid:durableId="1249849516">
    <w:abstractNumId w:val="21"/>
  </w:num>
  <w:num w:numId="20" w16cid:durableId="1999921209">
    <w:abstractNumId w:val="19"/>
    <w:lvlOverride w:ilvl="0">
      <w:startOverride w:val="1"/>
    </w:lvlOverride>
  </w:num>
  <w:num w:numId="21" w16cid:durableId="1347247495">
    <w:abstractNumId w:val="9"/>
  </w:num>
  <w:num w:numId="22" w16cid:durableId="2135950498">
    <w:abstractNumId w:val="15"/>
  </w:num>
  <w:num w:numId="23" w16cid:durableId="402333488">
    <w:abstractNumId w:val="17"/>
  </w:num>
  <w:num w:numId="24" w16cid:durableId="2034452517">
    <w:abstractNumId w:val="18"/>
  </w:num>
  <w:num w:numId="25" w16cid:durableId="1998873508">
    <w:abstractNumId w:val="20"/>
  </w:num>
  <w:num w:numId="26" w16cid:durableId="162322524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15D1"/>
    <w:rsid w:val="00005A3A"/>
    <w:rsid w:val="00027E0C"/>
    <w:rsid w:val="00043375"/>
    <w:rsid w:val="00044409"/>
    <w:rsid w:val="000463BF"/>
    <w:rsid w:val="00054E60"/>
    <w:rsid w:val="00057301"/>
    <w:rsid w:val="00070C5F"/>
    <w:rsid w:val="0008515B"/>
    <w:rsid w:val="000961C7"/>
    <w:rsid w:val="0009757E"/>
    <w:rsid w:val="000C3A8F"/>
    <w:rsid w:val="000C77AB"/>
    <w:rsid w:val="000D4314"/>
    <w:rsid w:val="000E15D1"/>
    <w:rsid w:val="001007A6"/>
    <w:rsid w:val="001074E2"/>
    <w:rsid w:val="001077C8"/>
    <w:rsid w:val="00124B0E"/>
    <w:rsid w:val="001470B0"/>
    <w:rsid w:val="00153600"/>
    <w:rsid w:val="00161B83"/>
    <w:rsid w:val="00162111"/>
    <w:rsid w:val="001835AC"/>
    <w:rsid w:val="001937C6"/>
    <w:rsid w:val="00195525"/>
    <w:rsid w:val="001A5DFA"/>
    <w:rsid w:val="001B2645"/>
    <w:rsid w:val="001B549B"/>
    <w:rsid w:val="001C1CF5"/>
    <w:rsid w:val="001D1212"/>
    <w:rsid w:val="001D3EF8"/>
    <w:rsid w:val="001D3FB1"/>
    <w:rsid w:val="001D5BF7"/>
    <w:rsid w:val="001D6475"/>
    <w:rsid w:val="001E5F04"/>
    <w:rsid w:val="00206D5C"/>
    <w:rsid w:val="002166AC"/>
    <w:rsid w:val="00222E6A"/>
    <w:rsid w:val="00235181"/>
    <w:rsid w:val="00245A8C"/>
    <w:rsid w:val="0026104F"/>
    <w:rsid w:val="00263568"/>
    <w:rsid w:val="002730B1"/>
    <w:rsid w:val="00276414"/>
    <w:rsid w:val="00291044"/>
    <w:rsid w:val="00296E2F"/>
    <w:rsid w:val="002B1F20"/>
    <w:rsid w:val="002D0A4B"/>
    <w:rsid w:val="002D51A3"/>
    <w:rsid w:val="002F47C2"/>
    <w:rsid w:val="002F553F"/>
    <w:rsid w:val="00306C53"/>
    <w:rsid w:val="00330423"/>
    <w:rsid w:val="0033618B"/>
    <w:rsid w:val="003678BF"/>
    <w:rsid w:val="00368359"/>
    <w:rsid w:val="003710BA"/>
    <w:rsid w:val="00377B09"/>
    <w:rsid w:val="003812DB"/>
    <w:rsid w:val="0038311E"/>
    <w:rsid w:val="00396988"/>
    <w:rsid w:val="00396A67"/>
    <w:rsid w:val="003A63E7"/>
    <w:rsid w:val="003B5F34"/>
    <w:rsid w:val="003C59A7"/>
    <w:rsid w:val="004128E2"/>
    <w:rsid w:val="00437822"/>
    <w:rsid w:val="00440C68"/>
    <w:rsid w:val="00480E1D"/>
    <w:rsid w:val="0048197D"/>
    <w:rsid w:val="0049481D"/>
    <w:rsid w:val="0049496C"/>
    <w:rsid w:val="004C0AC6"/>
    <w:rsid w:val="004D137A"/>
    <w:rsid w:val="004D45FD"/>
    <w:rsid w:val="004D4696"/>
    <w:rsid w:val="004D4896"/>
    <w:rsid w:val="004E0ACA"/>
    <w:rsid w:val="004E1BB2"/>
    <w:rsid w:val="004E459D"/>
    <w:rsid w:val="004E6519"/>
    <w:rsid w:val="004F0853"/>
    <w:rsid w:val="004F1B71"/>
    <w:rsid w:val="0051377F"/>
    <w:rsid w:val="00521120"/>
    <w:rsid w:val="0053108D"/>
    <w:rsid w:val="0053250D"/>
    <w:rsid w:val="0054556F"/>
    <w:rsid w:val="005542BF"/>
    <w:rsid w:val="00555C59"/>
    <w:rsid w:val="00573399"/>
    <w:rsid w:val="0058620F"/>
    <w:rsid w:val="00597B9E"/>
    <w:rsid w:val="005A53ED"/>
    <w:rsid w:val="005A5675"/>
    <w:rsid w:val="005B391B"/>
    <w:rsid w:val="005C0DBA"/>
    <w:rsid w:val="005E1E7D"/>
    <w:rsid w:val="005E3A48"/>
    <w:rsid w:val="006037E3"/>
    <w:rsid w:val="00621266"/>
    <w:rsid w:val="00627B37"/>
    <w:rsid w:val="006365CF"/>
    <w:rsid w:val="00667728"/>
    <w:rsid w:val="006770F3"/>
    <w:rsid w:val="00691577"/>
    <w:rsid w:val="006A6D04"/>
    <w:rsid w:val="006B483E"/>
    <w:rsid w:val="006D131D"/>
    <w:rsid w:val="006D31C6"/>
    <w:rsid w:val="006D520B"/>
    <w:rsid w:val="006E3D51"/>
    <w:rsid w:val="006F3B69"/>
    <w:rsid w:val="00701377"/>
    <w:rsid w:val="007101DF"/>
    <w:rsid w:val="00713654"/>
    <w:rsid w:val="00730597"/>
    <w:rsid w:val="007324DD"/>
    <w:rsid w:val="007375DA"/>
    <w:rsid w:val="00740815"/>
    <w:rsid w:val="007650FF"/>
    <w:rsid w:val="00786F35"/>
    <w:rsid w:val="00797DF8"/>
    <w:rsid w:val="007C41A0"/>
    <w:rsid w:val="007E02E5"/>
    <w:rsid w:val="007F74BA"/>
    <w:rsid w:val="00802B1F"/>
    <w:rsid w:val="0080438F"/>
    <w:rsid w:val="008232A1"/>
    <w:rsid w:val="00843D71"/>
    <w:rsid w:val="00851610"/>
    <w:rsid w:val="00854BE3"/>
    <w:rsid w:val="00895A19"/>
    <w:rsid w:val="008A1C36"/>
    <w:rsid w:val="008B71A2"/>
    <w:rsid w:val="008B7692"/>
    <w:rsid w:val="008C3A41"/>
    <w:rsid w:val="008D7DE8"/>
    <w:rsid w:val="008E475B"/>
    <w:rsid w:val="008F0ACF"/>
    <w:rsid w:val="008F28DB"/>
    <w:rsid w:val="008F3B59"/>
    <w:rsid w:val="009111D1"/>
    <w:rsid w:val="00916B66"/>
    <w:rsid w:val="009347CA"/>
    <w:rsid w:val="009353C3"/>
    <w:rsid w:val="00957A50"/>
    <w:rsid w:val="00966182"/>
    <w:rsid w:val="00970D3D"/>
    <w:rsid w:val="00972BF8"/>
    <w:rsid w:val="00981D9E"/>
    <w:rsid w:val="00982C28"/>
    <w:rsid w:val="00991EDC"/>
    <w:rsid w:val="009971E6"/>
    <w:rsid w:val="009A0EB7"/>
    <w:rsid w:val="009A34C7"/>
    <w:rsid w:val="009A4A02"/>
    <w:rsid w:val="009A65BB"/>
    <w:rsid w:val="009C7C2D"/>
    <w:rsid w:val="009F3D75"/>
    <w:rsid w:val="009F6CE4"/>
    <w:rsid w:val="00A02BA7"/>
    <w:rsid w:val="00A04B93"/>
    <w:rsid w:val="00A12B3D"/>
    <w:rsid w:val="00A15854"/>
    <w:rsid w:val="00A3391B"/>
    <w:rsid w:val="00A53E99"/>
    <w:rsid w:val="00A630EE"/>
    <w:rsid w:val="00A63582"/>
    <w:rsid w:val="00A713CE"/>
    <w:rsid w:val="00A71CED"/>
    <w:rsid w:val="00AA0AA1"/>
    <w:rsid w:val="00AA6941"/>
    <w:rsid w:val="00AA6B59"/>
    <w:rsid w:val="00AB4021"/>
    <w:rsid w:val="00AD387A"/>
    <w:rsid w:val="00B00165"/>
    <w:rsid w:val="00B20825"/>
    <w:rsid w:val="00B34C08"/>
    <w:rsid w:val="00B37412"/>
    <w:rsid w:val="00B44AE1"/>
    <w:rsid w:val="00B7014A"/>
    <w:rsid w:val="00B70EF2"/>
    <w:rsid w:val="00B9405A"/>
    <w:rsid w:val="00BA3C9E"/>
    <w:rsid w:val="00BC323B"/>
    <w:rsid w:val="00BC4412"/>
    <w:rsid w:val="00BD3084"/>
    <w:rsid w:val="00BD5514"/>
    <w:rsid w:val="00BE02D2"/>
    <w:rsid w:val="00BE1A7D"/>
    <w:rsid w:val="00BF59C8"/>
    <w:rsid w:val="00C14AE1"/>
    <w:rsid w:val="00C15BF7"/>
    <w:rsid w:val="00C254DE"/>
    <w:rsid w:val="00C26229"/>
    <w:rsid w:val="00C373DA"/>
    <w:rsid w:val="00C40CDA"/>
    <w:rsid w:val="00C470F5"/>
    <w:rsid w:val="00C608CC"/>
    <w:rsid w:val="00C6784B"/>
    <w:rsid w:val="00C736F5"/>
    <w:rsid w:val="00C81BD1"/>
    <w:rsid w:val="00C874F4"/>
    <w:rsid w:val="00C90061"/>
    <w:rsid w:val="00CA330A"/>
    <w:rsid w:val="00CA5971"/>
    <w:rsid w:val="00CC278E"/>
    <w:rsid w:val="00CC30E9"/>
    <w:rsid w:val="00CD394E"/>
    <w:rsid w:val="00CF4952"/>
    <w:rsid w:val="00D01903"/>
    <w:rsid w:val="00D17C2C"/>
    <w:rsid w:val="00D31DAD"/>
    <w:rsid w:val="00D352A5"/>
    <w:rsid w:val="00D449EF"/>
    <w:rsid w:val="00D562DC"/>
    <w:rsid w:val="00D64579"/>
    <w:rsid w:val="00D76BE0"/>
    <w:rsid w:val="00D772BD"/>
    <w:rsid w:val="00D821AA"/>
    <w:rsid w:val="00D85EE6"/>
    <w:rsid w:val="00D879D8"/>
    <w:rsid w:val="00D95FA9"/>
    <w:rsid w:val="00D97F91"/>
    <w:rsid w:val="00DA2BDD"/>
    <w:rsid w:val="00DA5408"/>
    <w:rsid w:val="00DB1393"/>
    <w:rsid w:val="00DB4151"/>
    <w:rsid w:val="00DB4DFA"/>
    <w:rsid w:val="00E027B0"/>
    <w:rsid w:val="00E077D1"/>
    <w:rsid w:val="00E10D81"/>
    <w:rsid w:val="00E3489D"/>
    <w:rsid w:val="00E43306"/>
    <w:rsid w:val="00E747AC"/>
    <w:rsid w:val="00E81654"/>
    <w:rsid w:val="00E822DD"/>
    <w:rsid w:val="00E82571"/>
    <w:rsid w:val="00E916C8"/>
    <w:rsid w:val="00E92E33"/>
    <w:rsid w:val="00EB2C4E"/>
    <w:rsid w:val="00EB3313"/>
    <w:rsid w:val="00EC14CF"/>
    <w:rsid w:val="00EC21B1"/>
    <w:rsid w:val="00ED16F4"/>
    <w:rsid w:val="00EF22D7"/>
    <w:rsid w:val="00F025E4"/>
    <w:rsid w:val="00F11070"/>
    <w:rsid w:val="00F12428"/>
    <w:rsid w:val="00F1525F"/>
    <w:rsid w:val="00F17857"/>
    <w:rsid w:val="00F2075D"/>
    <w:rsid w:val="00F26F61"/>
    <w:rsid w:val="00F3224A"/>
    <w:rsid w:val="00F352A2"/>
    <w:rsid w:val="00F43CEE"/>
    <w:rsid w:val="00F64A8D"/>
    <w:rsid w:val="00F70E4A"/>
    <w:rsid w:val="00F74A7B"/>
    <w:rsid w:val="00F75424"/>
    <w:rsid w:val="00F8327B"/>
    <w:rsid w:val="00F8748B"/>
    <w:rsid w:val="00FA3805"/>
    <w:rsid w:val="00FB498F"/>
    <w:rsid w:val="00FB4B4A"/>
    <w:rsid w:val="00FC2D21"/>
    <w:rsid w:val="00FD4C2A"/>
    <w:rsid w:val="00FE118D"/>
    <w:rsid w:val="00FE2D5C"/>
    <w:rsid w:val="00FE5E90"/>
    <w:rsid w:val="0184CD7D"/>
    <w:rsid w:val="036DF8F3"/>
    <w:rsid w:val="03B502B5"/>
    <w:rsid w:val="05B6BA09"/>
    <w:rsid w:val="07E62745"/>
    <w:rsid w:val="0A0F9553"/>
    <w:rsid w:val="0BA76D8A"/>
    <w:rsid w:val="151E31C1"/>
    <w:rsid w:val="179612BE"/>
    <w:rsid w:val="17A78443"/>
    <w:rsid w:val="1FED927B"/>
    <w:rsid w:val="21DB03F3"/>
    <w:rsid w:val="29C2F490"/>
    <w:rsid w:val="2E104E0F"/>
    <w:rsid w:val="2ECAFE8F"/>
    <w:rsid w:val="2FFF73CA"/>
    <w:rsid w:val="38FCB5F6"/>
    <w:rsid w:val="3A7EEB8C"/>
    <w:rsid w:val="3D97E1F8"/>
    <w:rsid w:val="3E9E2A48"/>
    <w:rsid w:val="4EE156C2"/>
    <w:rsid w:val="51940ADC"/>
    <w:rsid w:val="54323826"/>
    <w:rsid w:val="59BA7869"/>
    <w:rsid w:val="59F83BE9"/>
    <w:rsid w:val="5B863A22"/>
    <w:rsid w:val="5D579DF6"/>
    <w:rsid w:val="61C6CE61"/>
    <w:rsid w:val="64CC2583"/>
    <w:rsid w:val="6656E759"/>
    <w:rsid w:val="6F6F75FC"/>
    <w:rsid w:val="7B37F743"/>
    <w:rsid w:val="7EB5619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BA572B"/>
  <w15:chartTrackingRefBased/>
  <w15:docId w15:val="{F3899F01-F31D-4C8F-AC16-468A212A56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0EB7"/>
  </w:style>
  <w:style w:type="paragraph" w:styleId="Heading1">
    <w:name w:val="heading 1"/>
    <w:next w:val="Normal"/>
    <w:link w:val="Heading1Char"/>
    <w:qFormat/>
    <w:rsid w:val="00AA6941"/>
    <w:pPr>
      <w:keepNext/>
      <w:keepLines/>
      <w:pBdr>
        <w:top w:val="single" w:sz="12" w:space="3" w:color="auto"/>
      </w:pBdr>
      <w:spacing w:before="240" w:after="180" w:line="240" w:lineRule="auto"/>
      <w:ind w:left="1134" w:hanging="1134"/>
      <w:outlineLvl w:val="0"/>
    </w:pPr>
    <w:rPr>
      <w:rFonts w:ascii="Arial" w:eastAsia="Times New Roman" w:hAnsi="Arial" w:cs="Times New Roman"/>
      <w:kern w:val="0"/>
      <w:sz w:val="36"/>
      <w:szCs w:val="20"/>
      <w14:ligatures w14:val="none"/>
    </w:rPr>
  </w:style>
  <w:style w:type="paragraph" w:styleId="Heading2">
    <w:name w:val="heading 2"/>
    <w:basedOn w:val="Heading1"/>
    <w:next w:val="Normal"/>
    <w:link w:val="Heading2Char"/>
    <w:qFormat/>
    <w:rsid w:val="00C608CC"/>
    <w:pPr>
      <w:numPr>
        <w:ilvl w:val="1"/>
        <w:numId w:val="2"/>
      </w:numPr>
      <w:pBdr>
        <w:top w:val="none" w:sz="0" w:space="0" w:color="auto"/>
      </w:pBdr>
      <w:overflowPunct w:val="0"/>
      <w:autoSpaceDE w:val="0"/>
      <w:autoSpaceDN w:val="0"/>
      <w:adjustRightInd w:val="0"/>
      <w:spacing w:before="180"/>
      <w:textAlignment w:val="baseline"/>
      <w:outlineLvl w:val="1"/>
    </w:pPr>
    <w:rPr>
      <w:rFonts w:cs="Arial"/>
      <w:sz w:val="24"/>
      <w:szCs w:val="32"/>
      <w:lang w:eastAsia="zh-CN"/>
    </w:rPr>
  </w:style>
  <w:style w:type="paragraph" w:styleId="Heading3">
    <w:name w:val="heading 3"/>
    <w:basedOn w:val="Normal"/>
    <w:next w:val="Normal"/>
    <w:link w:val="Heading3Char"/>
    <w:uiPriority w:val="9"/>
    <w:semiHidden/>
    <w:unhideWhenUsed/>
    <w:qFormat/>
    <w:rsid w:val="005A567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21120"/>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A6941"/>
    <w:rPr>
      <w:rFonts w:ascii="Arial" w:eastAsia="Times New Roman" w:hAnsi="Arial" w:cs="Times New Roman"/>
      <w:kern w:val="0"/>
      <w:sz w:val="36"/>
      <w:szCs w:val="20"/>
      <w14:ligatures w14:val="none"/>
    </w:rPr>
  </w:style>
  <w:style w:type="paragraph" w:customStyle="1" w:styleId="CRCoverPage">
    <w:name w:val="CR Cover Page"/>
    <w:link w:val="CRCoverPageZchn"/>
    <w:qFormat/>
    <w:rsid w:val="00AA6941"/>
    <w:pPr>
      <w:spacing w:after="120" w:line="240" w:lineRule="auto"/>
    </w:pPr>
    <w:rPr>
      <w:rFonts w:ascii="Arial" w:eastAsia="Times New Roman" w:hAnsi="Arial" w:cs="Times New Roman"/>
      <w:kern w:val="0"/>
      <w:sz w:val="20"/>
      <w:szCs w:val="20"/>
      <w14:ligatures w14:val="none"/>
    </w:rPr>
  </w:style>
  <w:style w:type="table" w:styleId="TableGrid">
    <w:name w:val="Table Grid"/>
    <w:basedOn w:val="TableNormal"/>
    <w:uiPriority w:val="39"/>
    <w:rsid w:val="004D4696"/>
    <w:pPr>
      <w:spacing w:after="0" w:line="240" w:lineRule="auto"/>
    </w:pPr>
    <w:rPr>
      <w:rFonts w:ascii="Times New Roman" w:eastAsia="SimSu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rsid w:val="00C15BF7"/>
    <w:pPr>
      <w:numPr>
        <w:numId w:val="3"/>
      </w:numPr>
      <w:spacing w:before="60" w:after="0" w:line="240" w:lineRule="auto"/>
    </w:pPr>
    <w:rPr>
      <w:rFonts w:ascii="Times New Roman" w:eastAsia="MS Mincho" w:hAnsi="Times New Roman" w:cs="Times New Roman"/>
      <w:b/>
      <w:color w:val="C45911" w:themeColor="accent2" w:themeShade="BF"/>
      <w:kern w:val="0"/>
      <w:sz w:val="16"/>
      <w:szCs w:val="24"/>
      <w:lang w:eastAsia="en-GB"/>
      <w14:ligatures w14:val="none"/>
    </w:rPr>
  </w:style>
  <w:style w:type="paragraph" w:styleId="ListParagraph">
    <w:name w:val="List Paragraph"/>
    <w:basedOn w:val="Normal"/>
    <w:uiPriority w:val="34"/>
    <w:qFormat/>
    <w:rsid w:val="003678BF"/>
    <w:pPr>
      <w:ind w:left="720"/>
      <w:contextualSpacing/>
    </w:pPr>
  </w:style>
  <w:style w:type="paragraph" w:customStyle="1" w:styleId="B1">
    <w:name w:val="B1"/>
    <w:basedOn w:val="List"/>
    <w:link w:val="B1Zchn"/>
    <w:qFormat/>
    <w:rsid w:val="005C0DBA"/>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kern w:val="0"/>
      <w:sz w:val="20"/>
      <w:szCs w:val="20"/>
      <w:lang w:eastAsia="ja-JP"/>
      <w14:ligatures w14:val="none"/>
    </w:rPr>
  </w:style>
  <w:style w:type="character" w:customStyle="1" w:styleId="B1Zchn">
    <w:name w:val="B1 Zchn"/>
    <w:link w:val="B1"/>
    <w:qFormat/>
    <w:rsid w:val="005C0DBA"/>
    <w:rPr>
      <w:rFonts w:ascii="Times New Roman" w:eastAsia="Times New Roman" w:hAnsi="Times New Roman" w:cs="Times New Roman"/>
      <w:kern w:val="0"/>
      <w:sz w:val="20"/>
      <w:szCs w:val="20"/>
      <w:lang w:eastAsia="ja-JP"/>
      <w14:ligatures w14:val="none"/>
    </w:rPr>
  </w:style>
  <w:style w:type="paragraph" w:customStyle="1" w:styleId="B2">
    <w:name w:val="B2"/>
    <w:basedOn w:val="List2"/>
    <w:link w:val="B2Char"/>
    <w:qFormat/>
    <w:rsid w:val="005C0DBA"/>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kern w:val="0"/>
      <w:sz w:val="20"/>
      <w:szCs w:val="20"/>
      <w:lang w:eastAsia="ja-JP"/>
      <w14:ligatures w14:val="none"/>
    </w:rPr>
  </w:style>
  <w:style w:type="character" w:customStyle="1" w:styleId="B2Char">
    <w:name w:val="B2 Char"/>
    <w:link w:val="B2"/>
    <w:qFormat/>
    <w:rsid w:val="005C0DBA"/>
    <w:rPr>
      <w:rFonts w:ascii="Times New Roman" w:eastAsia="Times New Roman" w:hAnsi="Times New Roman" w:cs="Times New Roman"/>
      <w:kern w:val="0"/>
      <w:sz w:val="20"/>
      <w:szCs w:val="20"/>
      <w:lang w:eastAsia="ja-JP"/>
      <w14:ligatures w14:val="none"/>
    </w:rPr>
  </w:style>
  <w:style w:type="paragraph" w:styleId="List">
    <w:name w:val="List"/>
    <w:basedOn w:val="Normal"/>
    <w:uiPriority w:val="99"/>
    <w:semiHidden/>
    <w:unhideWhenUsed/>
    <w:rsid w:val="005C0DBA"/>
    <w:pPr>
      <w:ind w:left="283" w:hanging="283"/>
      <w:contextualSpacing/>
    </w:pPr>
  </w:style>
  <w:style w:type="paragraph" w:styleId="List2">
    <w:name w:val="List 2"/>
    <w:basedOn w:val="Normal"/>
    <w:uiPriority w:val="99"/>
    <w:semiHidden/>
    <w:unhideWhenUsed/>
    <w:rsid w:val="005C0DBA"/>
    <w:pPr>
      <w:ind w:left="566" w:hanging="283"/>
      <w:contextualSpacing/>
    </w:pPr>
  </w:style>
  <w:style w:type="character" w:customStyle="1" w:styleId="Heading2Char">
    <w:name w:val="Heading 2 Char"/>
    <w:basedOn w:val="DefaultParagraphFont"/>
    <w:link w:val="Heading2"/>
    <w:rsid w:val="00C608CC"/>
    <w:rPr>
      <w:rFonts w:ascii="Arial" w:eastAsia="Times New Roman" w:hAnsi="Arial" w:cs="Arial"/>
      <w:kern w:val="0"/>
      <w:sz w:val="24"/>
      <w:szCs w:val="32"/>
      <w:lang w:eastAsia="zh-CN"/>
      <w14:ligatures w14:val="none"/>
    </w:rPr>
  </w:style>
  <w:style w:type="character" w:styleId="Hyperlink">
    <w:name w:val="Hyperlink"/>
    <w:basedOn w:val="DefaultParagraphFont"/>
    <w:uiPriority w:val="99"/>
    <w:unhideWhenUsed/>
    <w:rsid w:val="005E1E7D"/>
    <w:rPr>
      <w:color w:val="0563C1" w:themeColor="hyperlink"/>
      <w:u w:val="single"/>
    </w:rPr>
  </w:style>
  <w:style w:type="character" w:styleId="UnresolvedMention">
    <w:name w:val="Unresolved Mention"/>
    <w:basedOn w:val="DefaultParagraphFont"/>
    <w:uiPriority w:val="99"/>
    <w:semiHidden/>
    <w:unhideWhenUsed/>
    <w:rsid w:val="005E1E7D"/>
    <w:rPr>
      <w:color w:val="605E5C"/>
      <w:shd w:val="clear" w:color="auto" w:fill="E1DFDD"/>
    </w:rPr>
  </w:style>
  <w:style w:type="paragraph" w:customStyle="1" w:styleId="Proposal">
    <w:name w:val="Proposal"/>
    <w:basedOn w:val="BodyText"/>
    <w:link w:val="ProposalChar"/>
    <w:qFormat/>
    <w:rsid w:val="00F70E4A"/>
    <w:pPr>
      <w:numPr>
        <w:numId w:val="13"/>
      </w:numPr>
      <w:tabs>
        <w:tab w:val="left" w:pos="1701"/>
      </w:tabs>
      <w:jc w:val="both"/>
    </w:pPr>
    <w:rPr>
      <w:rFonts w:ascii="Arial" w:hAnsi="Arial"/>
      <w:b/>
      <w:bCs/>
      <w:kern w:val="0"/>
      <w:sz w:val="20"/>
      <w:lang w:val="en-US" w:eastAsia="zh-CN"/>
      <w14:ligatures w14:val="none"/>
    </w:rPr>
  </w:style>
  <w:style w:type="character" w:customStyle="1" w:styleId="ProposalChar">
    <w:name w:val="Proposal Char"/>
    <w:link w:val="Proposal"/>
    <w:qFormat/>
    <w:locked/>
    <w:rsid w:val="00F70E4A"/>
    <w:rPr>
      <w:rFonts w:ascii="Arial" w:hAnsi="Arial"/>
      <w:b/>
      <w:bCs/>
      <w:kern w:val="0"/>
      <w:sz w:val="20"/>
      <w:lang w:val="en-US" w:eastAsia="zh-CN"/>
      <w14:ligatures w14:val="none"/>
    </w:rPr>
  </w:style>
  <w:style w:type="paragraph" w:styleId="BodyText">
    <w:name w:val="Body Text"/>
    <w:basedOn w:val="Normal"/>
    <w:link w:val="BodyTextChar"/>
    <w:uiPriority w:val="99"/>
    <w:semiHidden/>
    <w:unhideWhenUsed/>
    <w:rsid w:val="00F70E4A"/>
    <w:pPr>
      <w:spacing w:after="120"/>
    </w:pPr>
  </w:style>
  <w:style w:type="character" w:customStyle="1" w:styleId="BodyTextChar">
    <w:name w:val="Body Text Char"/>
    <w:basedOn w:val="DefaultParagraphFont"/>
    <w:link w:val="BodyText"/>
    <w:uiPriority w:val="99"/>
    <w:semiHidden/>
    <w:rsid w:val="00F70E4A"/>
  </w:style>
  <w:style w:type="paragraph" w:customStyle="1" w:styleId="LSHeader">
    <w:name w:val="LSHeader"/>
    <w:rsid w:val="00BE02D2"/>
    <w:pPr>
      <w:tabs>
        <w:tab w:val="right" w:pos="9781"/>
      </w:tabs>
      <w:spacing w:after="0" w:line="240" w:lineRule="auto"/>
    </w:pPr>
    <w:rPr>
      <w:rFonts w:ascii="Arial" w:eastAsia="SimSun" w:hAnsi="Arial" w:cs="Times New Roman"/>
      <w:b/>
      <w:kern w:val="0"/>
      <w:sz w:val="24"/>
      <w:szCs w:val="20"/>
      <w:lang w:val="en-US" w:eastAsia="zh-CN"/>
      <w14:ligatures w14:val="none"/>
    </w:rPr>
  </w:style>
  <w:style w:type="character" w:customStyle="1" w:styleId="CRCoverPageZchn">
    <w:name w:val="CR Cover Page Zchn"/>
    <w:link w:val="CRCoverPage"/>
    <w:qFormat/>
    <w:rsid w:val="005E3A48"/>
    <w:rPr>
      <w:rFonts w:ascii="Arial" w:eastAsia="Times New Roman" w:hAnsi="Arial" w:cs="Times New Roman"/>
      <w:kern w:val="0"/>
      <w:sz w:val="20"/>
      <w:szCs w:val="20"/>
      <w14:ligatures w14:val="none"/>
    </w:rPr>
  </w:style>
  <w:style w:type="character" w:customStyle="1" w:styleId="Heading3Char">
    <w:name w:val="Heading 3 Char"/>
    <w:basedOn w:val="DefaultParagraphFont"/>
    <w:link w:val="Heading3"/>
    <w:uiPriority w:val="9"/>
    <w:semiHidden/>
    <w:rsid w:val="005A5675"/>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521120"/>
    <w:rPr>
      <w:rFonts w:asciiTheme="majorHAnsi" w:eastAsiaTheme="majorEastAsia" w:hAnsiTheme="majorHAnsi" w:cstheme="majorBidi"/>
      <w:i/>
      <w:iCs/>
      <w:color w:val="2F5496" w:themeColor="accent1" w:themeShade="BF"/>
    </w:rPr>
  </w:style>
  <w:style w:type="character" w:customStyle="1" w:styleId="B1Char">
    <w:name w:val="B1 Char"/>
    <w:qFormat/>
    <w:rsid w:val="006D131D"/>
    <w:rPr>
      <w:rFonts w:ascii="Times New Roman" w:eastAsia="Times New Roman" w:hAnsi="Times New Roman"/>
      <w:lang w:eastAsia="en-US"/>
    </w:rPr>
  </w:style>
  <w:style w:type="paragraph" w:customStyle="1" w:styleId="TAL">
    <w:name w:val="TAL"/>
    <w:basedOn w:val="Normal"/>
    <w:link w:val="TALCar"/>
    <w:qFormat/>
    <w:rsid w:val="006D131D"/>
    <w:pPr>
      <w:keepNext/>
      <w:keepLines/>
      <w:overflowPunct w:val="0"/>
      <w:autoSpaceDE w:val="0"/>
      <w:autoSpaceDN w:val="0"/>
      <w:adjustRightInd w:val="0"/>
      <w:spacing w:after="0" w:line="240" w:lineRule="auto"/>
      <w:textAlignment w:val="baseline"/>
    </w:pPr>
    <w:rPr>
      <w:rFonts w:ascii="Arial" w:eastAsia="Times New Roman" w:hAnsi="Arial" w:cs="Times New Roman"/>
      <w:kern w:val="0"/>
      <w:sz w:val="18"/>
      <w:szCs w:val="20"/>
      <w:lang w:eastAsia="ja-JP"/>
      <w14:ligatures w14:val="none"/>
    </w:rPr>
  </w:style>
  <w:style w:type="character" w:customStyle="1" w:styleId="TALCar">
    <w:name w:val="TAL Car"/>
    <w:link w:val="TAL"/>
    <w:qFormat/>
    <w:rsid w:val="006D131D"/>
    <w:rPr>
      <w:rFonts w:ascii="Arial" w:eastAsia="Times New Roman" w:hAnsi="Arial" w:cs="Times New Roman"/>
      <w:kern w:val="0"/>
      <w:sz w:val="18"/>
      <w:szCs w:val="20"/>
      <w:lang w:eastAsia="ja-JP"/>
      <w14:ligatures w14:val="none"/>
    </w:rPr>
  </w:style>
  <w:style w:type="paragraph" w:customStyle="1" w:styleId="TAH">
    <w:name w:val="TAH"/>
    <w:basedOn w:val="Normal"/>
    <w:link w:val="TAHCar"/>
    <w:qFormat/>
    <w:rsid w:val="006D131D"/>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kern w:val="0"/>
      <w:sz w:val="18"/>
      <w:szCs w:val="20"/>
      <w:lang w:eastAsia="ja-JP"/>
      <w14:ligatures w14:val="none"/>
    </w:rPr>
  </w:style>
  <w:style w:type="character" w:customStyle="1" w:styleId="TAHCar">
    <w:name w:val="TAH Car"/>
    <w:link w:val="TAH"/>
    <w:qFormat/>
    <w:locked/>
    <w:rsid w:val="006D131D"/>
    <w:rPr>
      <w:rFonts w:ascii="Arial" w:eastAsia="Times New Roman" w:hAnsi="Arial" w:cs="Times New Roman"/>
      <w:b/>
      <w:kern w:val="0"/>
      <w:sz w:val="18"/>
      <w:szCs w:val="20"/>
      <w:lang w:eastAsia="ja-JP"/>
      <w14:ligatures w14:val="none"/>
    </w:rPr>
  </w:style>
  <w:style w:type="table" w:customStyle="1" w:styleId="SGSTableBasic11">
    <w:name w:val="SGS Table Basic 11"/>
    <w:basedOn w:val="TableNormal"/>
    <w:next w:val="TableGrid"/>
    <w:uiPriority w:val="39"/>
    <w:qFormat/>
    <w:rsid w:val="00D17C2C"/>
    <w:pPr>
      <w:overflowPunct w:val="0"/>
      <w:autoSpaceDE w:val="0"/>
      <w:autoSpaceDN w:val="0"/>
      <w:adjustRightInd w:val="0"/>
      <w:spacing w:after="120" w:line="240" w:lineRule="auto"/>
      <w:textAlignment w:val="baseline"/>
    </w:pPr>
    <w:rPr>
      <w:rFonts w:ascii="Times New Roman" w:eastAsia="Times New Roman" w:hAnsi="Times New Roman" w:cs="Times New Roman"/>
      <w:kern w:val="0"/>
      <w:sz w:val="20"/>
      <w:szCs w:val="20"/>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D17C2C"/>
    <w:rPr>
      <w:sz w:val="16"/>
      <w:szCs w:val="16"/>
    </w:rPr>
  </w:style>
  <w:style w:type="paragraph" w:styleId="CommentText">
    <w:name w:val="annotation text"/>
    <w:basedOn w:val="Normal"/>
    <w:link w:val="CommentTextChar"/>
    <w:uiPriority w:val="99"/>
    <w:unhideWhenUsed/>
    <w:rsid w:val="00D17C2C"/>
    <w:pPr>
      <w:spacing w:after="200" w:line="240" w:lineRule="auto"/>
    </w:pPr>
    <w:rPr>
      <w:rFonts w:ascii="Arial" w:eastAsia="Malgun Gothic" w:hAnsi="Arial" w:cs="Times New Roman"/>
      <w:kern w:val="0"/>
      <w:sz w:val="20"/>
      <w:szCs w:val="20"/>
      <w:lang w:val="en-US"/>
      <w14:ligatures w14:val="none"/>
    </w:rPr>
  </w:style>
  <w:style w:type="character" w:customStyle="1" w:styleId="CommentTextChar">
    <w:name w:val="Comment Text Char"/>
    <w:basedOn w:val="DefaultParagraphFont"/>
    <w:link w:val="CommentText"/>
    <w:uiPriority w:val="99"/>
    <w:rsid w:val="00D17C2C"/>
    <w:rPr>
      <w:rFonts w:ascii="Arial" w:eastAsia="Malgun Gothic" w:hAnsi="Arial" w:cs="Times New Roman"/>
      <w:kern w:val="0"/>
      <w:sz w:val="20"/>
      <w:szCs w:val="20"/>
      <w:lang w:val="en-US"/>
      <w14:ligatures w14:val="none"/>
    </w:rPr>
  </w:style>
  <w:style w:type="character" w:styleId="FollowedHyperlink">
    <w:name w:val="FollowedHyperlink"/>
    <w:basedOn w:val="DefaultParagraphFont"/>
    <w:uiPriority w:val="99"/>
    <w:semiHidden/>
    <w:unhideWhenUsed/>
    <w:rsid w:val="00D17C2C"/>
    <w:rPr>
      <w:color w:val="954F72" w:themeColor="followedHyperlink"/>
      <w:u w:val="single"/>
    </w:rPr>
  </w:style>
  <w:style w:type="paragraph" w:customStyle="1" w:styleId="EditorsNote">
    <w:name w:val="Editor's Note"/>
    <w:basedOn w:val="Normal"/>
    <w:link w:val="EditorsNoteChar"/>
    <w:rsid w:val="00D17C2C"/>
    <w:pPr>
      <w:keepLines/>
      <w:overflowPunct w:val="0"/>
      <w:autoSpaceDE w:val="0"/>
      <w:autoSpaceDN w:val="0"/>
      <w:adjustRightInd w:val="0"/>
      <w:spacing w:after="180" w:line="240" w:lineRule="auto"/>
      <w:ind w:left="1559" w:hanging="1276"/>
      <w:textAlignment w:val="baseline"/>
    </w:pPr>
    <w:rPr>
      <w:rFonts w:ascii="Times New Roman" w:eastAsia="Times New Roman" w:hAnsi="Times New Roman" w:cs="Times New Roman"/>
      <w:color w:val="FF0000"/>
      <w:kern w:val="0"/>
      <w:sz w:val="20"/>
      <w:szCs w:val="20"/>
      <w:lang w:eastAsia="en-GB"/>
      <w14:ligatures w14:val="none"/>
    </w:rPr>
  </w:style>
  <w:style w:type="character" w:customStyle="1" w:styleId="EditorsNoteChar">
    <w:name w:val="Editor's Note Char"/>
    <w:link w:val="EditorsNote"/>
    <w:rsid w:val="00D17C2C"/>
    <w:rPr>
      <w:rFonts w:ascii="Times New Roman" w:eastAsia="Times New Roman" w:hAnsi="Times New Roman" w:cs="Times New Roman"/>
      <w:color w:val="FF0000"/>
      <w:kern w:val="0"/>
      <w:sz w:val="20"/>
      <w:szCs w:val="20"/>
      <w:lang w:eastAsia="en-GB"/>
      <w14:ligatures w14:val="none"/>
    </w:rPr>
  </w:style>
  <w:style w:type="table" w:customStyle="1" w:styleId="SGSTableBasic12">
    <w:name w:val="SGS Table Basic 12"/>
    <w:basedOn w:val="TableNormal"/>
    <w:next w:val="TableGrid"/>
    <w:uiPriority w:val="39"/>
    <w:qFormat/>
    <w:rsid w:val="00D17C2C"/>
    <w:pPr>
      <w:overflowPunct w:val="0"/>
      <w:autoSpaceDE w:val="0"/>
      <w:autoSpaceDN w:val="0"/>
      <w:adjustRightInd w:val="0"/>
      <w:spacing w:after="120" w:line="240" w:lineRule="auto"/>
      <w:textAlignment w:val="baseline"/>
    </w:pPr>
    <w:rPr>
      <w:rFonts w:ascii="Times New Roman" w:eastAsia="Times New Roman" w:hAnsi="Times New Roman" w:cs="Times New Roman"/>
      <w:kern w:val="0"/>
      <w:sz w:val="20"/>
      <w:szCs w:val="20"/>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1D3FB1"/>
    <w:pPr>
      <w:spacing w:after="160"/>
    </w:pPr>
    <w:rPr>
      <w:rFonts w:asciiTheme="minorHAnsi" w:eastAsiaTheme="minorHAnsi" w:hAnsiTheme="minorHAnsi" w:cstheme="minorBidi"/>
      <w:b/>
      <w:bCs/>
      <w:kern w:val="2"/>
      <w:lang w:val="en-GB"/>
      <w14:ligatures w14:val="standardContextual"/>
    </w:rPr>
  </w:style>
  <w:style w:type="character" w:customStyle="1" w:styleId="CommentSubjectChar">
    <w:name w:val="Comment Subject Char"/>
    <w:basedOn w:val="CommentTextChar"/>
    <w:link w:val="CommentSubject"/>
    <w:uiPriority w:val="99"/>
    <w:semiHidden/>
    <w:rsid w:val="001D3FB1"/>
    <w:rPr>
      <w:rFonts w:ascii="Arial" w:eastAsia="Malgun Gothic" w:hAnsi="Arial" w:cs="Times New Roman"/>
      <w:b/>
      <w:bCs/>
      <w:kern w:val="0"/>
      <w:sz w:val="20"/>
      <w:szCs w:val="20"/>
      <w:lang w:val="en-US"/>
      <w14:ligatures w14:val="none"/>
    </w:rPr>
  </w:style>
  <w:style w:type="character" w:styleId="Mention">
    <w:name w:val="Mention"/>
    <w:basedOn w:val="DefaultParagraphFont"/>
    <w:uiPriority w:val="99"/>
    <w:unhideWhenUsed/>
    <w:rsid w:val="00ED16F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911581">
      <w:bodyDiv w:val="1"/>
      <w:marLeft w:val="0"/>
      <w:marRight w:val="0"/>
      <w:marTop w:val="0"/>
      <w:marBottom w:val="0"/>
      <w:divBdr>
        <w:top w:val="none" w:sz="0" w:space="0" w:color="auto"/>
        <w:left w:val="none" w:sz="0" w:space="0" w:color="auto"/>
        <w:bottom w:val="none" w:sz="0" w:space="0" w:color="auto"/>
        <w:right w:val="none" w:sz="0" w:space="0" w:color="auto"/>
      </w:divBdr>
    </w:div>
    <w:div w:id="173688571">
      <w:bodyDiv w:val="1"/>
      <w:marLeft w:val="0"/>
      <w:marRight w:val="0"/>
      <w:marTop w:val="0"/>
      <w:marBottom w:val="0"/>
      <w:divBdr>
        <w:top w:val="none" w:sz="0" w:space="0" w:color="auto"/>
        <w:left w:val="none" w:sz="0" w:space="0" w:color="auto"/>
        <w:bottom w:val="none" w:sz="0" w:space="0" w:color="auto"/>
        <w:right w:val="none" w:sz="0" w:space="0" w:color="auto"/>
      </w:divBdr>
    </w:div>
    <w:div w:id="214048925">
      <w:bodyDiv w:val="1"/>
      <w:marLeft w:val="0"/>
      <w:marRight w:val="0"/>
      <w:marTop w:val="0"/>
      <w:marBottom w:val="0"/>
      <w:divBdr>
        <w:top w:val="none" w:sz="0" w:space="0" w:color="auto"/>
        <w:left w:val="none" w:sz="0" w:space="0" w:color="auto"/>
        <w:bottom w:val="none" w:sz="0" w:space="0" w:color="auto"/>
        <w:right w:val="none" w:sz="0" w:space="0" w:color="auto"/>
      </w:divBdr>
    </w:div>
    <w:div w:id="520045010">
      <w:bodyDiv w:val="1"/>
      <w:marLeft w:val="0"/>
      <w:marRight w:val="0"/>
      <w:marTop w:val="0"/>
      <w:marBottom w:val="0"/>
      <w:divBdr>
        <w:top w:val="none" w:sz="0" w:space="0" w:color="auto"/>
        <w:left w:val="none" w:sz="0" w:space="0" w:color="auto"/>
        <w:bottom w:val="none" w:sz="0" w:space="0" w:color="auto"/>
        <w:right w:val="none" w:sz="0" w:space="0" w:color="auto"/>
      </w:divBdr>
      <w:divsChild>
        <w:div w:id="797987833">
          <w:marLeft w:val="360"/>
          <w:marRight w:val="0"/>
          <w:marTop w:val="0"/>
          <w:marBottom w:val="120"/>
          <w:divBdr>
            <w:top w:val="none" w:sz="0" w:space="0" w:color="auto"/>
            <w:left w:val="none" w:sz="0" w:space="0" w:color="auto"/>
            <w:bottom w:val="none" w:sz="0" w:space="0" w:color="auto"/>
            <w:right w:val="none" w:sz="0" w:space="0" w:color="auto"/>
          </w:divBdr>
        </w:div>
        <w:div w:id="860820671">
          <w:marLeft w:val="360"/>
          <w:marRight w:val="0"/>
          <w:marTop w:val="0"/>
          <w:marBottom w:val="120"/>
          <w:divBdr>
            <w:top w:val="none" w:sz="0" w:space="0" w:color="auto"/>
            <w:left w:val="none" w:sz="0" w:space="0" w:color="auto"/>
            <w:bottom w:val="none" w:sz="0" w:space="0" w:color="auto"/>
            <w:right w:val="none" w:sz="0" w:space="0" w:color="auto"/>
          </w:divBdr>
        </w:div>
        <w:div w:id="1102725293">
          <w:marLeft w:val="360"/>
          <w:marRight w:val="0"/>
          <w:marTop w:val="0"/>
          <w:marBottom w:val="120"/>
          <w:divBdr>
            <w:top w:val="none" w:sz="0" w:space="0" w:color="auto"/>
            <w:left w:val="none" w:sz="0" w:space="0" w:color="auto"/>
            <w:bottom w:val="none" w:sz="0" w:space="0" w:color="auto"/>
            <w:right w:val="none" w:sz="0" w:space="0" w:color="auto"/>
          </w:divBdr>
        </w:div>
        <w:div w:id="1489903045">
          <w:marLeft w:val="360"/>
          <w:marRight w:val="0"/>
          <w:marTop w:val="0"/>
          <w:marBottom w:val="120"/>
          <w:divBdr>
            <w:top w:val="none" w:sz="0" w:space="0" w:color="auto"/>
            <w:left w:val="none" w:sz="0" w:space="0" w:color="auto"/>
            <w:bottom w:val="none" w:sz="0" w:space="0" w:color="auto"/>
            <w:right w:val="none" w:sz="0" w:space="0" w:color="auto"/>
          </w:divBdr>
        </w:div>
      </w:divsChild>
    </w:div>
    <w:div w:id="674303411">
      <w:bodyDiv w:val="1"/>
      <w:marLeft w:val="0"/>
      <w:marRight w:val="0"/>
      <w:marTop w:val="0"/>
      <w:marBottom w:val="0"/>
      <w:divBdr>
        <w:top w:val="none" w:sz="0" w:space="0" w:color="auto"/>
        <w:left w:val="none" w:sz="0" w:space="0" w:color="auto"/>
        <w:bottom w:val="none" w:sz="0" w:space="0" w:color="auto"/>
        <w:right w:val="none" w:sz="0" w:space="0" w:color="auto"/>
      </w:divBdr>
    </w:div>
    <w:div w:id="821312916">
      <w:bodyDiv w:val="1"/>
      <w:marLeft w:val="0"/>
      <w:marRight w:val="0"/>
      <w:marTop w:val="0"/>
      <w:marBottom w:val="0"/>
      <w:divBdr>
        <w:top w:val="none" w:sz="0" w:space="0" w:color="auto"/>
        <w:left w:val="none" w:sz="0" w:space="0" w:color="auto"/>
        <w:bottom w:val="none" w:sz="0" w:space="0" w:color="auto"/>
        <w:right w:val="none" w:sz="0" w:space="0" w:color="auto"/>
      </w:divBdr>
    </w:div>
    <w:div w:id="1044793545">
      <w:bodyDiv w:val="1"/>
      <w:marLeft w:val="0"/>
      <w:marRight w:val="0"/>
      <w:marTop w:val="0"/>
      <w:marBottom w:val="0"/>
      <w:divBdr>
        <w:top w:val="none" w:sz="0" w:space="0" w:color="auto"/>
        <w:left w:val="none" w:sz="0" w:space="0" w:color="auto"/>
        <w:bottom w:val="none" w:sz="0" w:space="0" w:color="auto"/>
        <w:right w:val="none" w:sz="0" w:space="0" w:color="auto"/>
      </w:divBdr>
    </w:div>
    <w:div w:id="1114398424">
      <w:bodyDiv w:val="1"/>
      <w:marLeft w:val="0"/>
      <w:marRight w:val="0"/>
      <w:marTop w:val="0"/>
      <w:marBottom w:val="0"/>
      <w:divBdr>
        <w:top w:val="none" w:sz="0" w:space="0" w:color="auto"/>
        <w:left w:val="none" w:sz="0" w:space="0" w:color="auto"/>
        <w:bottom w:val="none" w:sz="0" w:space="0" w:color="auto"/>
        <w:right w:val="none" w:sz="0" w:space="0" w:color="auto"/>
      </w:divBdr>
    </w:div>
    <w:div w:id="1171409065">
      <w:bodyDiv w:val="1"/>
      <w:marLeft w:val="0"/>
      <w:marRight w:val="0"/>
      <w:marTop w:val="0"/>
      <w:marBottom w:val="0"/>
      <w:divBdr>
        <w:top w:val="none" w:sz="0" w:space="0" w:color="auto"/>
        <w:left w:val="none" w:sz="0" w:space="0" w:color="auto"/>
        <w:bottom w:val="none" w:sz="0" w:space="0" w:color="auto"/>
        <w:right w:val="none" w:sz="0" w:space="0" w:color="auto"/>
      </w:divBdr>
    </w:div>
    <w:div w:id="1173452744">
      <w:bodyDiv w:val="1"/>
      <w:marLeft w:val="0"/>
      <w:marRight w:val="0"/>
      <w:marTop w:val="0"/>
      <w:marBottom w:val="0"/>
      <w:divBdr>
        <w:top w:val="none" w:sz="0" w:space="0" w:color="auto"/>
        <w:left w:val="none" w:sz="0" w:space="0" w:color="auto"/>
        <w:bottom w:val="none" w:sz="0" w:space="0" w:color="auto"/>
        <w:right w:val="none" w:sz="0" w:space="0" w:color="auto"/>
      </w:divBdr>
    </w:div>
    <w:div w:id="1235359735">
      <w:bodyDiv w:val="1"/>
      <w:marLeft w:val="0"/>
      <w:marRight w:val="0"/>
      <w:marTop w:val="0"/>
      <w:marBottom w:val="0"/>
      <w:divBdr>
        <w:top w:val="none" w:sz="0" w:space="0" w:color="auto"/>
        <w:left w:val="none" w:sz="0" w:space="0" w:color="auto"/>
        <w:bottom w:val="none" w:sz="0" w:space="0" w:color="auto"/>
        <w:right w:val="none" w:sz="0" w:space="0" w:color="auto"/>
      </w:divBdr>
    </w:div>
    <w:div w:id="1373530855">
      <w:bodyDiv w:val="1"/>
      <w:marLeft w:val="0"/>
      <w:marRight w:val="0"/>
      <w:marTop w:val="0"/>
      <w:marBottom w:val="0"/>
      <w:divBdr>
        <w:top w:val="none" w:sz="0" w:space="0" w:color="auto"/>
        <w:left w:val="none" w:sz="0" w:space="0" w:color="auto"/>
        <w:bottom w:val="none" w:sz="0" w:space="0" w:color="auto"/>
        <w:right w:val="none" w:sz="0" w:space="0" w:color="auto"/>
      </w:divBdr>
    </w:div>
    <w:div w:id="1704555582">
      <w:bodyDiv w:val="1"/>
      <w:marLeft w:val="0"/>
      <w:marRight w:val="0"/>
      <w:marTop w:val="0"/>
      <w:marBottom w:val="0"/>
      <w:divBdr>
        <w:top w:val="none" w:sz="0" w:space="0" w:color="auto"/>
        <w:left w:val="none" w:sz="0" w:space="0" w:color="auto"/>
        <w:bottom w:val="none" w:sz="0" w:space="0" w:color="auto"/>
        <w:right w:val="none" w:sz="0" w:space="0" w:color="auto"/>
      </w:divBdr>
      <w:divsChild>
        <w:div w:id="949779760">
          <w:marLeft w:val="360"/>
          <w:marRight w:val="0"/>
          <w:marTop w:val="0"/>
          <w:marBottom w:val="120"/>
          <w:divBdr>
            <w:top w:val="none" w:sz="0" w:space="0" w:color="auto"/>
            <w:left w:val="none" w:sz="0" w:space="0" w:color="auto"/>
            <w:bottom w:val="none" w:sz="0" w:space="0" w:color="auto"/>
            <w:right w:val="none" w:sz="0" w:space="0" w:color="auto"/>
          </w:divBdr>
        </w:div>
        <w:div w:id="1326396567">
          <w:marLeft w:val="360"/>
          <w:marRight w:val="0"/>
          <w:marTop w:val="0"/>
          <w:marBottom w:val="120"/>
          <w:divBdr>
            <w:top w:val="none" w:sz="0" w:space="0" w:color="auto"/>
            <w:left w:val="none" w:sz="0" w:space="0" w:color="auto"/>
            <w:bottom w:val="none" w:sz="0" w:space="0" w:color="auto"/>
            <w:right w:val="none" w:sz="0" w:space="0" w:color="auto"/>
          </w:divBdr>
        </w:div>
        <w:div w:id="1707560101">
          <w:marLeft w:val="360"/>
          <w:marRight w:val="0"/>
          <w:marTop w:val="0"/>
          <w:marBottom w:val="120"/>
          <w:divBdr>
            <w:top w:val="none" w:sz="0" w:space="0" w:color="auto"/>
            <w:left w:val="none" w:sz="0" w:space="0" w:color="auto"/>
            <w:bottom w:val="none" w:sz="0" w:space="0" w:color="auto"/>
            <w:right w:val="none" w:sz="0" w:space="0" w:color="auto"/>
          </w:divBdr>
        </w:div>
        <w:div w:id="1722050674">
          <w:marLeft w:val="360"/>
          <w:marRight w:val="0"/>
          <w:marTop w:val="0"/>
          <w:marBottom w:val="120"/>
          <w:divBdr>
            <w:top w:val="none" w:sz="0" w:space="0" w:color="auto"/>
            <w:left w:val="none" w:sz="0" w:space="0" w:color="auto"/>
            <w:bottom w:val="none" w:sz="0" w:space="0" w:color="auto"/>
            <w:right w:val="none" w:sz="0" w:space="0" w:color="auto"/>
          </w:divBdr>
        </w:div>
      </w:divsChild>
    </w:div>
    <w:div w:id="2020960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403FECAF-6302-410D-AA0B-1B8515B4DA87}">
  <ds:schemaRefs>
    <ds:schemaRef ds:uri="http://schemas.microsoft.com/sharepoint/v3/contenttype/forms"/>
  </ds:schemaRefs>
</ds:datastoreItem>
</file>

<file path=customXml/itemProps2.xml><?xml version="1.0" encoding="utf-8"?>
<ds:datastoreItem xmlns:ds="http://schemas.openxmlformats.org/officeDocument/2006/customXml" ds:itemID="{1C025368-FB9A-4CD8-9133-7F93848D91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8DC3082-FA85-4A52-B58C-557ED649F357}">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2</Pages>
  <Words>793</Words>
  <Characters>4523</Characters>
  <Application>Microsoft Office Word</Application>
  <DocSecurity>0</DocSecurity>
  <Lines>37</Lines>
  <Paragraphs>10</Paragraphs>
  <ScaleCrop>false</ScaleCrop>
  <Company>Ericsson</Company>
  <LinksUpToDate>false</LinksUpToDate>
  <CharactersWithSpaces>5306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145</cp:revision>
  <dcterms:created xsi:type="dcterms:W3CDTF">2024-08-04T19:04:00Z</dcterms:created>
  <dcterms:modified xsi:type="dcterms:W3CDTF">2025-02-11T11:11:00Z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